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C4EFE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A5615B">
                    <w:rPr>
                      <w:sz w:val="28"/>
                      <w:szCs w:val="27"/>
                    </w:rPr>
                    <w:t>7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ascii="Verdana" w:hAnsi="Verdana" w:cs="Courier New"/>
          <w:sz w:val="28"/>
          <w:szCs w:val="28"/>
        </w:rPr>
      </w:pPr>
      <w:r w:rsidRPr="00A5615B">
        <w:rPr>
          <w:bCs/>
          <w:sz w:val="28"/>
          <w:szCs w:val="28"/>
        </w:rPr>
        <w:t>В 2020 году для многих автомобилей возрос утилизационный сбор.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Verdana" w:hAnsi="Verdana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Данным Постановлением увеличен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Сами базовые ставки остались прежними: 20 тыс. и 150 тыс. руб. в зависимости от категории транспортного средства.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A5615B">
        <w:rPr>
          <w:rFonts w:ascii="Times New Roman" w:hAnsi="Times New Roman" w:cs="Times New Roman"/>
          <w:bCs/>
          <w:sz w:val="28"/>
          <w:szCs w:val="28"/>
        </w:rPr>
        <w:t xml:space="preserve">опубликовано на </w:t>
      </w:r>
      <w:proofErr w:type="gramStart"/>
      <w:r w:rsidRPr="00A5615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A561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615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5615B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25 ноября 2019 года и вступило в силу с 1 января 2020 года.</w:t>
      </w:r>
    </w:p>
    <w:p w:rsidR="00BA04CD" w:rsidRPr="00A5615B" w:rsidRDefault="00BA04CD" w:rsidP="00A5615B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</w:t>
      </w:r>
      <w:proofErr w:type="spellStart"/>
      <w:r w:rsidRPr="00A5615B">
        <w:rPr>
          <w:sz w:val="28"/>
          <w:szCs w:val="28"/>
        </w:rPr>
        <w:t>Агаева</w:t>
      </w:r>
      <w:proofErr w:type="spellEnd"/>
      <w:r w:rsidRPr="00A5615B">
        <w:rPr>
          <w:sz w:val="28"/>
          <w:szCs w:val="28"/>
        </w:rPr>
        <w:t xml:space="preserve">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2D5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2020-01-27T13:23:00Z</dcterms:created>
  <dcterms:modified xsi:type="dcterms:W3CDTF">2020-01-27T13:23:00Z</dcterms:modified>
</cp:coreProperties>
</file>