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8" w:rsidRDefault="003E5488" w:rsidP="003E548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3E5488" w:rsidRDefault="003E5488" w:rsidP="003E548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3E5488" w:rsidRPr="003E5488" w:rsidRDefault="003E5488" w:rsidP="003E54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Моему ребенку исполнится три года в мае. Буду ли я получать выплату за два месяца или только за апрель?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https://www.gosuslugi.ru/395593/1</w:t>
        </w:r>
      </w:hyperlink>
      <w:r>
        <w:rPr>
          <w:rFonts w:ascii="Tms Rmn" w:hAnsi="Tms Rmn" w:cs="Tms Rmn"/>
          <w:color w:val="000000"/>
          <w:sz w:val="24"/>
          <w:szCs w:val="24"/>
        </w:rPr>
        <w:t>), а также на официальном сайте Пенсионного фонда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https://es.pfrf.ru/#services-f</w:t>
        </w:r>
      </w:hyperlink>
      <w:r>
        <w:rPr>
          <w:rFonts w:ascii="Tms Rmn" w:hAnsi="Tms Rmn" w:cs="Tms Rm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владелец сертификата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 ли я подать заявление в Пенсионный фонд не по месту прописки?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 всем каналам до 1 октября</w:t>
      </w:r>
      <w:r>
        <w:rPr>
          <w:rFonts w:ascii="Tms Rmn" w:hAnsi="Tms Rmn" w:cs="Tms Rmn"/>
          <w:color w:val="000000"/>
          <w:sz w:val="24"/>
          <w:szCs w:val="24"/>
        </w:rPr>
        <w:t xml:space="preserve"> текущего года. Выплаты будут предоставлены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соответствующего права.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предоставляются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каждого ребенка раз в месяц в период с апреля по июнь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то уведомление о статусе рассмотрения заявления появится там же.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я смогу получить средства?</w:t>
      </w:r>
    </w:p>
    <w:p w:rsidR="003E5488" w:rsidRDefault="003E5488" w:rsidP="003E5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AC04BB" w:rsidRDefault="00AC04BB"/>
    <w:sectPr w:rsidR="00AC04BB" w:rsidSect="00B54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5488"/>
    <w:rsid w:val="003E5488"/>
    <w:rsid w:val="00AC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#services-f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2020-05-18T06:04:00Z</dcterms:created>
  <dcterms:modified xsi:type="dcterms:W3CDTF">2020-05-18T06:04:00Z</dcterms:modified>
</cp:coreProperties>
</file>