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4C" w:rsidRPr="00C001F1" w:rsidRDefault="005E2C4C" w:rsidP="00C001F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4"/>
          <w:szCs w:val="48"/>
        </w:rPr>
      </w:pPr>
      <w:bookmarkStart w:id="0" w:name="_GoBack"/>
      <w:r w:rsidRPr="00C001F1">
        <w:rPr>
          <w:rFonts w:ascii="Tms Rmn" w:hAnsi="Tms Rmn" w:cs="Tms Rmn"/>
          <w:b/>
          <w:bCs/>
          <w:color w:val="000000"/>
          <w:sz w:val="34"/>
          <w:szCs w:val="48"/>
        </w:rPr>
        <w:t>Получайте услуги Пенсионного фонда, не выходя из дома</w:t>
      </w:r>
    </w:p>
    <w:bookmarkEnd w:id="0"/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практически за любой услугой ПФР сегодня можно через "Личный кабинет гражданина" на сайте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b/>
          <w:bCs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 Сервисы кабинета охватывают большинство направлений деятельности Пенсионного фонда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услуги в электронном виде необходимо пройти регистрацию на Едином портале государственных услуг (gosuslugi.ru) и иметь подтверждённую учётную запись. Логин и пароль, указанные при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используются для входа в Личный кабинет на сайте ПФР.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Такие «гостевые» компьютеры с выходом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5E2C4C" w:rsidRDefault="005E2C4C" w:rsidP="005E2C4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115F24" w:rsidRDefault="005E2C4C" w:rsidP="005E2C4C">
      <w:r>
        <w:rPr>
          <w:rFonts w:ascii="Tms Rmn" w:hAnsi="Tms Rmn" w:cs="Tms Rmn"/>
          <w:color w:val="000000"/>
          <w:sz w:val="24"/>
          <w:szCs w:val="24"/>
        </w:rPr>
        <w:t>Зачастую такая консультация избавляет человека от личного посещения ПФР.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C4C"/>
    <w:rsid w:val="00115F24"/>
    <w:rsid w:val="005E2C4C"/>
    <w:rsid w:val="0070277F"/>
    <w:rsid w:val="00793D27"/>
    <w:rsid w:val="00C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02B0-B4AA-4135-9A0D-6C1AA9A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2020-11-02T12:09:00Z</dcterms:created>
  <dcterms:modified xsi:type="dcterms:W3CDTF">2020-11-10T07:52:00Z</dcterms:modified>
</cp:coreProperties>
</file>