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B6" w:rsidRPr="00EE1FE0" w:rsidRDefault="00446AB6" w:rsidP="00446AB6">
      <w:pPr>
        <w:pStyle w:val="a4"/>
        <w:jc w:val="center"/>
        <w:rPr>
          <w:rFonts w:ascii="Times New Roman" w:hAnsi="Times New Roman" w:cs="Times New Roman"/>
          <w:b/>
          <w:kern w:val="36"/>
          <w:sz w:val="28"/>
          <w:szCs w:val="28"/>
          <w:lang w:val="en-US" w:eastAsia="ru-RU"/>
        </w:rPr>
      </w:pPr>
      <w:r w:rsidRPr="00446AB6">
        <w:rPr>
          <w:rFonts w:ascii="Times New Roman" w:hAnsi="Times New Roman" w:cs="Times New Roman"/>
          <w:b/>
          <w:kern w:val="36"/>
          <w:sz w:val="28"/>
          <w:szCs w:val="28"/>
          <w:lang w:eastAsia="ru-RU"/>
        </w:rPr>
        <w:t>Обновлен административный регламент осуществления миграционного учета иностранцев в России</w:t>
      </w:r>
      <w:bookmarkStart w:id="0" w:name="_GoBack"/>
      <w:bookmarkEnd w:id="0"/>
    </w:p>
    <w:p w:rsidR="00446AB6" w:rsidRPr="00446AB6" w:rsidRDefault="00446AB6" w:rsidP="00446AB6">
      <w:pPr>
        <w:pStyle w:val="a4"/>
        <w:jc w:val="center"/>
        <w:rPr>
          <w:rFonts w:ascii="Times New Roman" w:hAnsi="Times New Roman" w:cs="Times New Roman"/>
          <w:b/>
          <w:kern w:val="36"/>
          <w:sz w:val="28"/>
          <w:szCs w:val="28"/>
          <w:lang w:eastAsia="ru-RU"/>
        </w:rPr>
      </w:pP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Приказом МВД России от 30.07.2019 № 514 обновлен административный регламент осуществления МВД России миграционного учета иностранцев в России.</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Согласно нового регламента, заявителями при осуществлении учета являются, в том числе:</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сторона, принимающая иностранца (теперь, в том числе — госорганы, диппредставительства, международные организации);</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постоянно или временно проживающий в РФ иностранец, обладающий правом пользования жилым помещением, находящимся в РФ, и подлежащий регистрации по месту жительства;</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иностранец, подлежащий постановке на учет по месту пребывания в установленных случаях.</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 xml:space="preserve">Результат предоставления </w:t>
      </w:r>
      <w:proofErr w:type="spellStart"/>
      <w:r w:rsidRPr="00446AB6">
        <w:rPr>
          <w:rFonts w:ascii="Times New Roman" w:hAnsi="Times New Roman" w:cs="Times New Roman"/>
          <w:sz w:val="28"/>
          <w:szCs w:val="28"/>
        </w:rPr>
        <w:t>госуслуги</w:t>
      </w:r>
      <w:proofErr w:type="spellEnd"/>
      <w:r w:rsidRPr="00446AB6">
        <w:rPr>
          <w:rFonts w:ascii="Times New Roman" w:hAnsi="Times New Roman" w:cs="Times New Roman"/>
          <w:sz w:val="28"/>
          <w:szCs w:val="28"/>
        </w:rPr>
        <w:t xml:space="preserve"> — регистрация иностранца по месту жительства; постановка на учет по месту пребывания.</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Регистрация по месту жительства осуществляется подразделением по вопросам миграции, в общем случае, в день подачи заявления о регистрации и необходимых документов.</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Проставление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осуществляется подразделением, по вопросам миграции, администрацией гостиницы, МФЦ или почтовым отделением незамедлительно по принятии от заявителя уведомления о прибытии, проверки точности изложенных в нем сведений и наличия необходимых документов.</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Утверждены также обновленные формы:</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заявления о регистрации иностранца по месту жительства;</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уведомления о прибытии иностранца в место пребывания;</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отметки о регистрации иностранца по месту жительства и о снятии регистрации;</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отметки о подтверждении выполнения действий, необходимых для постановки на учет иностранца по месту пребывания.</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Признан утратившим силу приказ МВД России от 23.11.2017 № 881, которым был утвержден ранее действовавший регламент.</w:t>
      </w:r>
    </w:p>
    <w:p w:rsidR="00442BA8" w:rsidRDefault="00442BA8"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Pr="00446AB6" w:rsidRDefault="00446AB6" w:rsidP="00A709A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46AB6">
        <w:rPr>
          <w:rFonts w:ascii="Times New Roman" w:eastAsia="Times New Roman" w:hAnsi="Times New Roman" w:cs="Times New Roman"/>
          <w:b/>
          <w:bCs/>
          <w:kern w:val="36"/>
          <w:sz w:val="28"/>
          <w:szCs w:val="28"/>
          <w:lang w:eastAsia="ru-RU"/>
        </w:rPr>
        <w:lastRenderedPageBreak/>
        <w:t>Размер процентов по потребительским кредитам будет ограничен</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С 1 января 2020 года вступают в силу изменения в законодательстве о потребительском кредитовании.</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 xml:space="preserve">В соответствии с ними банкам и </w:t>
      </w:r>
      <w:proofErr w:type="spellStart"/>
      <w:r w:rsidRPr="00A709A8">
        <w:rPr>
          <w:rFonts w:ascii="Times New Roman" w:hAnsi="Times New Roman" w:cs="Times New Roman"/>
          <w:sz w:val="28"/>
          <w:szCs w:val="28"/>
          <w:lang w:eastAsia="ru-RU"/>
        </w:rPr>
        <w:t>микрофинансовым</w:t>
      </w:r>
      <w:proofErr w:type="spellEnd"/>
      <w:r w:rsidRPr="00A709A8">
        <w:rPr>
          <w:rFonts w:ascii="Times New Roman" w:hAnsi="Times New Roman" w:cs="Times New Roman"/>
          <w:sz w:val="28"/>
          <w:szCs w:val="28"/>
          <w:lang w:eastAsia="ru-RU"/>
        </w:rPr>
        <w:t xml:space="preserve"> организациям запрещается начислять проценты по договору потребительского кредитования после того, как они достигнут полуторакратной суммы кредита.</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Данный запрет касается не только процентов, начисляемых на базовую сумму кредита, но и неустойки, других договорных мер ответственности, а также платежей за услуги, которые кредитор оказывает за отдельную плату.</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Запрет распространяется на договоры потребительского кредита или займа, срок возврата денежных средств по которым не превышает одного года.</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Указанное условие должно быть отражено на первой странице договора потребительского кредита (займа) перед таблицей, содержащей индивидуальные условия договора потребительского кредита (займа).</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Отсутствие указанного условия в тексте договора образует в действиях кредитора состав административного правонарушения, предусмотренного частью 1 статьи 14.8 КоАП РФ — нарушение права потребителя на получение необходимой и достоверной информации о реализуемом товаре (работе, услуге).</w:t>
      </w:r>
    </w:p>
    <w:p w:rsidR="00446AB6" w:rsidRDefault="00446AB6" w:rsidP="00446AB6">
      <w:pPr>
        <w:pStyle w:val="a4"/>
        <w:ind w:firstLine="851"/>
        <w:jc w:val="both"/>
        <w:rPr>
          <w:rFonts w:ascii="Times New Roman" w:hAnsi="Times New Roman" w:cs="Times New Roman"/>
          <w:sz w:val="28"/>
          <w:szCs w:val="28"/>
          <w:lang w:eastAsia="ru-RU"/>
        </w:rPr>
      </w:pPr>
    </w:p>
    <w:p w:rsidR="00075F00" w:rsidRDefault="00075F00" w:rsidP="00446AB6">
      <w:pPr>
        <w:pStyle w:val="a4"/>
        <w:ind w:firstLine="851"/>
        <w:jc w:val="both"/>
        <w:rPr>
          <w:rFonts w:ascii="Times New Roman" w:hAnsi="Times New Roman" w:cs="Times New Roman"/>
          <w:sz w:val="28"/>
          <w:szCs w:val="28"/>
          <w:lang w:eastAsia="ru-RU"/>
        </w:rPr>
      </w:pPr>
    </w:p>
    <w:p w:rsidR="00075F00" w:rsidRDefault="00075F00" w:rsidP="00446AB6">
      <w:pPr>
        <w:pStyle w:val="a4"/>
        <w:ind w:firstLine="851"/>
        <w:jc w:val="both"/>
        <w:rPr>
          <w:rFonts w:ascii="Times New Roman" w:hAnsi="Times New Roman" w:cs="Times New Roman"/>
          <w:sz w:val="28"/>
          <w:szCs w:val="28"/>
          <w:lang w:eastAsia="ru-RU"/>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С 1 января 2020 года вступят в силу правила организации и осуществления федерального государственного надзора в области обращения с животными</w:t>
      </w:r>
    </w:p>
    <w:p w:rsidR="00075F00" w:rsidRPr="00075F00" w:rsidRDefault="00075F00" w:rsidP="00075F00">
      <w:pPr>
        <w:pStyle w:val="a4"/>
        <w:ind w:firstLine="851"/>
        <w:jc w:val="both"/>
        <w:rPr>
          <w:rFonts w:ascii="Times New Roman" w:hAnsi="Times New Roman" w:cs="Times New Roman"/>
          <w:sz w:val="28"/>
          <w:szCs w:val="28"/>
        </w:rPr>
      </w:pPr>
      <w:r w:rsidRPr="00075F00">
        <w:rPr>
          <w:rFonts w:ascii="Times New Roman" w:hAnsi="Times New Roman" w:cs="Times New Roman"/>
          <w:sz w:val="28"/>
          <w:szCs w:val="28"/>
        </w:rPr>
        <w:t xml:space="preserve">В соответствии с пунктом 9 части 1 статьи 5 и частью 3 статьи 19 Федерального закона "Об ответственном обращении с животными и о внесении изменений в отдельные законодательные акты Российской Федерации" Правительство Российской Федерации утвердило Правила организации и осуществления государственного надзора в области обращения с животными от 30 ноября 2019 г. N 1560. Государственный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требований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Правилами устанавливается: перечень должностных лиц, уполномоченных осуществлять государственный надзор, их права и обязанности; порядок проведения плановых и внеплановых выездных и документарных проверок в рамках надзора; особенности осуществления государственного надзора в </w:t>
      </w:r>
      <w:r w:rsidRPr="00075F00">
        <w:rPr>
          <w:rFonts w:ascii="Times New Roman" w:hAnsi="Times New Roman" w:cs="Times New Roman"/>
          <w:sz w:val="28"/>
          <w:szCs w:val="28"/>
        </w:rPr>
        <w:lastRenderedPageBreak/>
        <w:t>отношении юридических лиц, индивидуальных предпринимателей, физических лиц.</w:t>
      </w:r>
    </w:p>
    <w:p w:rsidR="00075F00" w:rsidRP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Усилена административная ответственность за нарушения законодательства в информационной сфере</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Федеральным законом установлена административная ответственность за невыполнение оператором при сборе персональных данных, в том числе посредством сети Интернет, обязанности по обеспечению записи, систематизации, накопления, хранения, уточнения (обновления, изменения) или извлечения персональных данных граждан с использованием баз данных, находящихся на территории РФ. Указанное нарушение повлечет наложение штрафа: на граждан -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 Предусмотрена ответственность за повторное совершение указанного правонарушения, а также за повторное совершение следующих правонарушений: неисполнение обязанностей организатором распространения информации в сети Интернет; распространение владельцем аудиовизуального сервиса незарегистрированных СМИ; нарушение владельцем аудиовизуального сервиса установленного порядка распространения среди детей информации, причиняющей вред их здоровью и/или развитию; неисполнение обязанностей оператором поисковой системы. </w:t>
      </w: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Аварийное состояние несущих строительных конструкций является основанием для признания многоквартирных домов аварийными</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Определяется, что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 Указывается, что 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 Кроме того, устанавливается, что заключение о наличии или отсутствии оснований для признания дома аварийным, принимаемое комиссией по оценке и обследованию помещения или многоквартирного дома, направляется в двух </w:t>
      </w:r>
      <w:r w:rsidRPr="00075F00">
        <w:rPr>
          <w:rFonts w:ascii="Times New Roman" w:hAnsi="Times New Roman" w:cs="Times New Roman"/>
          <w:sz w:val="28"/>
          <w:szCs w:val="28"/>
          <w:lang w:eastAsia="ru-RU"/>
        </w:rPr>
        <w:lastRenderedPageBreak/>
        <w:t xml:space="preserve">экземплярах в 3-дневный срок в соответствующий федеральный орган исполнительной власти, орган исполнительной власти субъекта РФ, орган местного самоуправления для последующего принятия решения. </w:t>
      </w: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Право братьев и сестер на обучение в одной школе закреплено законом</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В </w:t>
      </w:r>
      <w:hyperlink r:id="rId5" w:tgtFrame="_blank" w:history="1">
        <w:r w:rsidRPr="00075F00">
          <w:rPr>
            <w:rFonts w:ascii="Times New Roman" w:hAnsi="Times New Roman" w:cs="Times New Roman"/>
            <w:sz w:val="28"/>
            <w:szCs w:val="28"/>
            <w:u w:val="single"/>
            <w:lang w:eastAsia="ru-RU"/>
          </w:rPr>
          <w:t>статью 54 Семейного кодекса РФ</w:t>
        </w:r>
      </w:hyperlink>
      <w:r w:rsidRPr="00075F00">
        <w:rPr>
          <w:rFonts w:ascii="Times New Roman" w:hAnsi="Times New Roman" w:cs="Times New Roman"/>
          <w:sz w:val="28"/>
          <w:szCs w:val="28"/>
          <w:lang w:eastAsia="ru-RU"/>
        </w:rPr>
        <w:t xml:space="preserve"> "Право ребенка жить и воспитываться в семье" внесено дополнение,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 В этой же статье поправками также закрепляется право ребенка на образование. </w:t>
      </w: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Появился новый вид пользования недрами</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Федеральным законом от 2 декабря 2019 года № 396-ФЗ внесены изменения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w:t>
      </w:r>
      <w:proofErr w:type="spellStart"/>
      <w:r w:rsidRPr="00075F00">
        <w:rPr>
          <w:rFonts w:ascii="Times New Roman" w:hAnsi="Times New Roman" w:cs="Times New Roman"/>
          <w:sz w:val="28"/>
          <w:szCs w:val="28"/>
          <w:lang w:eastAsia="ru-RU"/>
        </w:rPr>
        <w:t>трудноизвлекаемых</w:t>
      </w:r>
      <w:proofErr w:type="spellEnd"/>
      <w:r w:rsidRPr="00075F00">
        <w:rPr>
          <w:rFonts w:ascii="Times New Roman" w:hAnsi="Times New Roman" w:cs="Times New Roman"/>
          <w:sz w:val="28"/>
          <w:szCs w:val="28"/>
          <w:lang w:eastAsia="ru-RU"/>
        </w:rPr>
        <w:t xml:space="preserve"> полезных ископаемых. Закреплен отдельный вид пользования недрами - для разработки технологий геологического изучения, разведки и добычи </w:t>
      </w:r>
      <w:proofErr w:type="spellStart"/>
      <w:r w:rsidRPr="00075F00">
        <w:rPr>
          <w:rFonts w:ascii="Times New Roman" w:hAnsi="Times New Roman" w:cs="Times New Roman"/>
          <w:sz w:val="28"/>
          <w:szCs w:val="28"/>
          <w:lang w:eastAsia="ru-RU"/>
        </w:rPr>
        <w:t>трудноизвлекаемых</w:t>
      </w:r>
      <w:proofErr w:type="spellEnd"/>
      <w:r w:rsidRPr="00075F00">
        <w:rPr>
          <w:rFonts w:ascii="Times New Roman" w:hAnsi="Times New Roman" w:cs="Times New Roman"/>
          <w:sz w:val="28"/>
          <w:szCs w:val="28"/>
          <w:lang w:eastAsia="ru-RU"/>
        </w:rPr>
        <w:t xml:space="preserve"> полезных ископаемых. Предусмотрены 2 режима такого пользования: - на участках недр нераспределенного фонда, не содержащих иных полезных ископаемых того же вида, не относящихся к </w:t>
      </w:r>
      <w:proofErr w:type="spellStart"/>
      <w:r w:rsidRPr="00075F00">
        <w:rPr>
          <w:rFonts w:ascii="Times New Roman" w:hAnsi="Times New Roman" w:cs="Times New Roman"/>
          <w:sz w:val="28"/>
          <w:szCs w:val="28"/>
          <w:lang w:eastAsia="ru-RU"/>
        </w:rPr>
        <w:t>трудноизвлекаемым</w:t>
      </w:r>
      <w:proofErr w:type="spellEnd"/>
      <w:r w:rsidRPr="00075F00">
        <w:rPr>
          <w:rFonts w:ascii="Times New Roman" w:hAnsi="Times New Roman" w:cs="Times New Roman"/>
          <w:sz w:val="28"/>
          <w:szCs w:val="28"/>
          <w:lang w:eastAsia="ru-RU"/>
        </w:rPr>
        <w:t xml:space="preserve">, на основе конкурса; - на участках недр распределенного фонда путем выделения по заявке пользователя недр из предоставленного ему участка, содержащего </w:t>
      </w:r>
      <w:proofErr w:type="spellStart"/>
      <w:r w:rsidRPr="00075F00">
        <w:rPr>
          <w:rFonts w:ascii="Times New Roman" w:hAnsi="Times New Roman" w:cs="Times New Roman"/>
          <w:sz w:val="28"/>
          <w:szCs w:val="28"/>
          <w:lang w:eastAsia="ru-RU"/>
        </w:rPr>
        <w:t>трудноизвлекаемые</w:t>
      </w:r>
      <w:proofErr w:type="spellEnd"/>
      <w:r w:rsidRPr="00075F00">
        <w:rPr>
          <w:rFonts w:ascii="Times New Roman" w:hAnsi="Times New Roman" w:cs="Times New Roman"/>
          <w:sz w:val="28"/>
          <w:szCs w:val="28"/>
          <w:lang w:eastAsia="ru-RU"/>
        </w:rPr>
        <w:t xml:space="preserve"> полезные ископаемые, по решению комиссии Федерального агентства по недропользованию. В первом случае срок пользования участками недр составляет до 15 лет с возможностью неоднократного продления срока разработки технологий до 5 лет. Во втором - до 7 лет с возможностью однократного продления срока на 3 года. Для этих целей готовится, согласовывается и утверждается специализированный вид проектной документации. По указанным объектам не взимаются разовые и регулярные платежи за пользование недрами. Федеральный закон вступает в силу с 31 мая 2020 года. </w:t>
      </w: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Внесены изменения в Уголовно-исполнительный кодекс Российской Федерации</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lastRenderedPageBreak/>
        <w:t xml:space="preserve">Федеральным законом от 2 декабря 2019 года № 392-ФЗ внесены изменения в </w:t>
      </w:r>
      <w:hyperlink r:id="rId6" w:history="1">
        <w:r w:rsidRPr="00075F00">
          <w:rPr>
            <w:rFonts w:ascii="Times New Roman" w:hAnsi="Times New Roman" w:cs="Times New Roman"/>
            <w:sz w:val="28"/>
            <w:szCs w:val="28"/>
            <w:u w:val="single"/>
            <w:lang w:eastAsia="ru-RU"/>
          </w:rPr>
          <w:t>Уголовно-исполнительный кодекс Российской Федерации</w:t>
        </w:r>
      </w:hyperlink>
      <w:r w:rsidRPr="00075F00">
        <w:rPr>
          <w:rFonts w:ascii="Times New Roman" w:hAnsi="Times New Roman" w:cs="Times New Roman"/>
          <w:sz w:val="28"/>
          <w:szCs w:val="28"/>
          <w:lang w:eastAsia="ru-RU"/>
        </w:rPr>
        <w:t xml:space="preserve"> в связи с принятием Федерального закона «О внесении изменений в отдельные законодательные акты Российской Федерации по вопросам назначения и выплаты пенсий». В связи с поэтапным повышением пенсионного возраста исключено указание на конкретный возраст, по достижении которого осужденные могут реализовать право на пенсионное обеспечение. В связи с этим увеличен возраст, до достижения которого осужденные, не имеющие профессии, обязаны проходить профессиональное обучение. Также уточнены возрастные ограничения при привлечении осужденных к труду, направлении освобождаемых осужденных в организации социального обслуживания. Федеральный закон вступает в силу с 13 декабря 2019 года. </w:t>
      </w:r>
    </w:p>
    <w:p w:rsidR="00075F00" w:rsidRDefault="00075F00" w:rsidP="00075F00">
      <w:pPr>
        <w:pStyle w:val="a4"/>
        <w:ind w:firstLine="851"/>
        <w:jc w:val="both"/>
        <w:rPr>
          <w:rFonts w:ascii="Times New Roman" w:hAnsi="Times New Roman" w:cs="Times New Roman"/>
          <w:sz w:val="28"/>
          <w:szCs w:val="28"/>
        </w:rPr>
      </w:pPr>
    </w:p>
    <w:p w:rsidR="00894C54" w:rsidRDefault="00894C54" w:rsidP="00075F00">
      <w:pPr>
        <w:pStyle w:val="a4"/>
        <w:ind w:firstLine="851"/>
        <w:jc w:val="both"/>
        <w:rPr>
          <w:rFonts w:ascii="Times New Roman" w:hAnsi="Times New Roman" w:cs="Times New Roman"/>
          <w:sz w:val="28"/>
          <w:szCs w:val="28"/>
        </w:rPr>
      </w:pPr>
    </w:p>
    <w:p w:rsidR="00894C54" w:rsidRPr="00894C54" w:rsidRDefault="00894C54" w:rsidP="00894C5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94C54">
        <w:rPr>
          <w:rFonts w:ascii="Times New Roman" w:eastAsia="Times New Roman" w:hAnsi="Times New Roman" w:cs="Times New Roman"/>
          <w:b/>
          <w:bCs/>
          <w:kern w:val="36"/>
          <w:sz w:val="28"/>
          <w:szCs w:val="28"/>
          <w:lang w:eastAsia="ru-RU"/>
        </w:rPr>
        <w:t>Изменился порядок приемки работ по капитальному ремонту общего имущества многоквартирных домов</w:t>
      </w:r>
    </w:p>
    <w:p w:rsidR="00894C54" w:rsidRPr="00894C54" w:rsidRDefault="00894C54" w:rsidP="00894C54">
      <w:pPr>
        <w:pStyle w:val="a4"/>
        <w:ind w:firstLine="851"/>
        <w:jc w:val="both"/>
        <w:rPr>
          <w:rFonts w:ascii="Times New Roman" w:hAnsi="Times New Roman" w:cs="Times New Roman"/>
          <w:sz w:val="28"/>
          <w:szCs w:val="28"/>
          <w:lang w:eastAsia="ru-RU"/>
        </w:rPr>
      </w:pPr>
      <w:r w:rsidRPr="00894C54">
        <w:rPr>
          <w:rFonts w:ascii="Times New Roman" w:hAnsi="Times New Roman" w:cs="Times New Roman"/>
          <w:sz w:val="28"/>
          <w:szCs w:val="28"/>
          <w:lang w:eastAsia="ru-RU"/>
        </w:rPr>
        <w:t xml:space="preserve">Федеральным законом от 2 декабря 2019 года № 391-ФЗ внесены изменения в </w:t>
      </w:r>
      <w:hyperlink r:id="rId7" w:tgtFrame="_blank" w:history="1">
        <w:r w:rsidRPr="00894C54">
          <w:rPr>
            <w:rFonts w:ascii="Times New Roman" w:hAnsi="Times New Roman" w:cs="Times New Roman"/>
            <w:sz w:val="28"/>
            <w:szCs w:val="28"/>
            <w:u w:val="single"/>
            <w:lang w:eastAsia="ru-RU"/>
          </w:rPr>
          <w:t>статьи 182</w:t>
        </w:r>
      </w:hyperlink>
      <w:r w:rsidRPr="00894C54">
        <w:rPr>
          <w:rFonts w:ascii="Times New Roman" w:hAnsi="Times New Roman" w:cs="Times New Roman"/>
          <w:sz w:val="28"/>
          <w:szCs w:val="28"/>
          <w:lang w:eastAsia="ru-RU"/>
        </w:rPr>
        <w:t xml:space="preserve"> и </w:t>
      </w:r>
      <w:hyperlink r:id="rId8" w:tgtFrame="_blank" w:history="1">
        <w:r w:rsidRPr="00894C54">
          <w:rPr>
            <w:rFonts w:ascii="Times New Roman" w:hAnsi="Times New Roman" w:cs="Times New Roman"/>
            <w:sz w:val="28"/>
            <w:szCs w:val="28"/>
            <w:u w:val="single"/>
            <w:lang w:eastAsia="ru-RU"/>
          </w:rPr>
          <w:t>189 Жилищного кодекса Российской Федерации</w:t>
        </w:r>
      </w:hyperlink>
      <w:r w:rsidRPr="00894C54">
        <w:rPr>
          <w:rFonts w:ascii="Times New Roman" w:hAnsi="Times New Roman" w:cs="Times New Roman"/>
          <w:sz w:val="28"/>
          <w:szCs w:val="28"/>
          <w:lang w:eastAsia="ru-RU"/>
        </w:rPr>
        <w:t xml:space="preserve">. Расширен круг лиц, участвующих в комиссионной приемке услуг и (или) работ по капитальному ремонту общего имущества многоквартирных домов. В комиссии могут включаться представители не только органа исполнительной власти региона, но и органов местного самоуправления. Определен срок принятия органом местного самоуправления решения о проведении капитального ремонта, если собственники помещений в многоквартирном доме, формирующие фонд капитального ремонта на счете регионального оператора, не приняли такое решение в установленный срок. Федеральный закон вступил в силу. </w:t>
      </w:r>
    </w:p>
    <w:p w:rsidR="00894C54" w:rsidRDefault="00894C54" w:rsidP="00075F00">
      <w:pPr>
        <w:pStyle w:val="a4"/>
        <w:ind w:firstLine="851"/>
        <w:jc w:val="both"/>
        <w:rPr>
          <w:rFonts w:ascii="Times New Roman" w:hAnsi="Times New Roman" w:cs="Times New Roman"/>
          <w:sz w:val="28"/>
          <w:szCs w:val="28"/>
        </w:rPr>
      </w:pPr>
    </w:p>
    <w:p w:rsidR="00650D4B" w:rsidRDefault="00650D4B" w:rsidP="00075F00">
      <w:pPr>
        <w:pStyle w:val="a4"/>
        <w:ind w:firstLine="851"/>
        <w:jc w:val="both"/>
        <w:rPr>
          <w:rFonts w:ascii="Times New Roman" w:hAnsi="Times New Roman" w:cs="Times New Roman"/>
          <w:sz w:val="28"/>
          <w:szCs w:val="28"/>
        </w:rPr>
      </w:pPr>
    </w:p>
    <w:p w:rsidR="00650D4B" w:rsidRPr="00650D4B" w:rsidRDefault="00650D4B" w:rsidP="00650D4B">
      <w:pPr>
        <w:pStyle w:val="a4"/>
        <w:jc w:val="center"/>
        <w:rPr>
          <w:rFonts w:ascii="Times New Roman" w:hAnsi="Times New Roman" w:cs="Times New Roman"/>
          <w:b/>
          <w:sz w:val="28"/>
          <w:szCs w:val="28"/>
        </w:rPr>
      </w:pPr>
      <w:r w:rsidRPr="00650D4B">
        <w:rPr>
          <w:rFonts w:ascii="Times New Roman" w:hAnsi="Times New Roman" w:cs="Times New Roman"/>
          <w:b/>
          <w:sz w:val="28"/>
          <w:szCs w:val="28"/>
        </w:rPr>
        <w:t>С 01 января 2020 увеличатся ставки утилизационного сбора</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 xml:space="preserve">За каждое колесное транспортное средство (шасси), каждую самоходную машину, каждый прицеп к ним, ввозимые в Российскую Федерацию или произведенные, изготовленные в Российской Федерации,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 </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Данное положение закреплено в ст.24.1 Федерального закона № 89-ФЗ от 24.06.1998 «Об отходах производства и потребления».</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 xml:space="preserve">С 01 января 2020 года вступит в законную силу постановление Правительства Российской Федерации от 15.11.2019 №1457 «О внесении изменений в перечень видов и категорий колесных транспортных средств (шасси) и прицепов к ним, в отношении которых уплачивается </w:t>
      </w:r>
      <w:r w:rsidRPr="00650D4B">
        <w:rPr>
          <w:rFonts w:ascii="Times New Roman" w:hAnsi="Times New Roman" w:cs="Times New Roman"/>
          <w:sz w:val="28"/>
          <w:szCs w:val="28"/>
        </w:rPr>
        <w:lastRenderedPageBreak/>
        <w:t>утилизационный сбор, а также размеров утилизационного сбора», согласно которому в следующем году увеличится размер коэффициентов, применяемым к базовым ставкам утилизационного сбора. При этом сами ставки в зависимости от категории транспортного средства останутся прежними - 150 и 20 тысяч рублей со ответственности.</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Так, повышение от 46% до 145% затронуло коэффициенты, применяемые к легковым автомобилям и микроавтобусам не старше 3-х лет.</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Для транспортных средств с объемом двигателя свыше 3500 куб.см. размер утилизационного сбора увеличится большего всего, вместо коэффициента 9.08 будет применен коэффициент 22,25%.</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Значительный рост коэффициента отмечается для автобусов с большим объемом двигателя.</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Изменения не коснулись размера утилизационного сбора для автомобилей с электродвигателями, автомобилей, ввозимых физическими лицами для личного пользования, а также транспортные средства указанной категории, даты выпуска которых прошло более 3 лет.</w:t>
      </w:r>
    </w:p>
    <w:p w:rsidR="00650D4B" w:rsidRDefault="00650D4B" w:rsidP="00075F00">
      <w:pPr>
        <w:pStyle w:val="a4"/>
        <w:ind w:firstLine="851"/>
        <w:jc w:val="both"/>
        <w:rPr>
          <w:rFonts w:ascii="Times New Roman" w:hAnsi="Times New Roman" w:cs="Times New Roman"/>
          <w:sz w:val="28"/>
          <w:szCs w:val="28"/>
        </w:rPr>
      </w:pPr>
    </w:p>
    <w:p w:rsidR="00650D4B" w:rsidRDefault="00650D4B" w:rsidP="00075F00">
      <w:pPr>
        <w:pStyle w:val="a4"/>
        <w:ind w:firstLine="851"/>
        <w:jc w:val="both"/>
        <w:rPr>
          <w:rFonts w:ascii="Times New Roman" w:hAnsi="Times New Roman" w:cs="Times New Roman"/>
          <w:sz w:val="28"/>
          <w:szCs w:val="28"/>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Установлен порядок осуществления исполнительного производства, возбужденного на основании решения государственного инспектора труда о принудительном исполнении работодателем обязанности по выплате причитающихся работнику заработной платы и других выплат</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Указанное решение отнесено к исполнительным документам, в связи с чем настоящим Федеральным законом регулируются особенности его исполнения. Определено, в частности, что одновременно с вынесением постановления о возбуждении исполнительного производства судебным приставом-исполнителем запрашиваются у банков и иных кредитных организаций сведения о счетах должника, о номерах расчетных счетов, количестве и движении денежных средств в рублях и иностранной валюте. При наличии необходимой информации судебный пристав-исполнитель по истечении срока для добровольного исполнения выносит постановление, содержащее требование о взыскании денежных средств с указанием реквизитов банковского счета взыскателя, и не позднее дня, следующего за днем вынесения, направляет его в соответствующий банк или иную кредитную организацию, которыми незамедлительно производится перечисление денежных средств со счетов должника на указанный в постановлении счет взыскателя. Исполнительное производство подлежит окончанию в случаях перечисления взыскателю денежных средств в полном объеме либо отсутствия на счетах работодателя достаточных денежных средств в течение 2 месяцев с момента возбуждения производства. </w:t>
      </w:r>
    </w:p>
    <w:p w:rsidR="00650D4B" w:rsidRDefault="00650D4B" w:rsidP="00075F00">
      <w:pPr>
        <w:pStyle w:val="a4"/>
        <w:ind w:firstLine="851"/>
        <w:jc w:val="both"/>
        <w:rPr>
          <w:rFonts w:ascii="Times New Roman" w:hAnsi="Times New Roman" w:cs="Times New Roman"/>
          <w:sz w:val="28"/>
          <w:szCs w:val="28"/>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lastRenderedPageBreak/>
        <w:t>Жители сельской местности смогут получить льготные кредиты на благоустройство домовладений</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Постановлением Правительства Российской Федерации от 26 ноября 2019 года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установлено, что с 1 января 2020 года жители сельской местности смогут получить льготные кредиты на благоустройство домовладений по ставке от 1 до 5 процентов на срок не более 5 лет. Кредит (заем) предоставляется на ремонт жилых домов, а также приобретение и монтаж оборудования для обеспечения централизованного или автономного электроснабжения, водоснабжения, водоотведения, отопления, газоснабжения. Максимальный размер кредита - 250 тыс. рублей. Банки смогут компенсировать льготную ставку за счет федеральных субсидий. </w:t>
      </w:r>
    </w:p>
    <w:p w:rsidR="00650D4B" w:rsidRDefault="00650D4B" w:rsidP="00075F00">
      <w:pPr>
        <w:pStyle w:val="a4"/>
        <w:ind w:firstLine="851"/>
        <w:jc w:val="both"/>
        <w:rPr>
          <w:rFonts w:ascii="Times New Roman" w:hAnsi="Times New Roman" w:cs="Times New Roman"/>
          <w:sz w:val="28"/>
          <w:szCs w:val="28"/>
        </w:rPr>
      </w:pPr>
    </w:p>
    <w:p w:rsid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Вступление в силу отдельных положений порядка медицинского освидетельствования водителей отложено до 1 июля 2020 года</w:t>
      </w:r>
    </w:p>
    <w:p w:rsid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50D4B">
        <w:rPr>
          <w:rFonts w:ascii="Times New Roman" w:eastAsia="Times New Roman" w:hAnsi="Times New Roman" w:cs="Times New Roman"/>
          <w:sz w:val="28"/>
          <w:szCs w:val="28"/>
          <w:lang w:eastAsia="ru-RU"/>
        </w:rPr>
        <w:t xml:space="preserve">Приказом Минздрава России от 20 ноября 2019 года N 942н "О внесении изменения в Приказ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вступление в силу отдельных положений порядка медицинского освидетельствования водителей отложено до 1 июля 2020 года. Перенесен срок вступления в силу положений, предусматривающих в обязательном порядке определение наличия </w:t>
      </w:r>
      <w:proofErr w:type="spellStart"/>
      <w:r w:rsidRPr="00650D4B">
        <w:rPr>
          <w:rFonts w:ascii="Times New Roman" w:eastAsia="Times New Roman" w:hAnsi="Times New Roman" w:cs="Times New Roman"/>
          <w:sz w:val="28"/>
          <w:szCs w:val="28"/>
          <w:lang w:eastAsia="ru-RU"/>
        </w:rPr>
        <w:t>психоактивных</w:t>
      </w:r>
      <w:proofErr w:type="spellEnd"/>
      <w:r w:rsidRPr="00650D4B">
        <w:rPr>
          <w:rFonts w:ascii="Times New Roman" w:eastAsia="Times New Roman" w:hAnsi="Times New Roman" w:cs="Times New Roman"/>
          <w:sz w:val="28"/>
          <w:szCs w:val="28"/>
          <w:lang w:eastAsia="ru-RU"/>
        </w:rPr>
        <w:t xml:space="preserve"> веществ в моче, а также качественное и количественное определение </w:t>
      </w:r>
      <w:proofErr w:type="spellStart"/>
      <w:r w:rsidRPr="00650D4B">
        <w:rPr>
          <w:rFonts w:ascii="Times New Roman" w:eastAsia="Times New Roman" w:hAnsi="Times New Roman" w:cs="Times New Roman"/>
          <w:sz w:val="28"/>
          <w:szCs w:val="28"/>
          <w:lang w:eastAsia="ru-RU"/>
        </w:rPr>
        <w:t>карбогидрат</w:t>
      </w:r>
      <w:proofErr w:type="spellEnd"/>
      <w:r w:rsidRPr="00650D4B">
        <w:rPr>
          <w:rFonts w:ascii="Times New Roman" w:eastAsia="Times New Roman" w:hAnsi="Times New Roman" w:cs="Times New Roman"/>
          <w:sz w:val="28"/>
          <w:szCs w:val="28"/>
          <w:lang w:eastAsia="ru-RU"/>
        </w:rPr>
        <w:t xml:space="preserve">-дефицитного </w:t>
      </w:r>
      <w:proofErr w:type="spellStart"/>
      <w:r w:rsidRPr="00650D4B">
        <w:rPr>
          <w:rFonts w:ascii="Times New Roman" w:eastAsia="Times New Roman" w:hAnsi="Times New Roman" w:cs="Times New Roman"/>
          <w:sz w:val="28"/>
          <w:szCs w:val="28"/>
          <w:lang w:eastAsia="ru-RU"/>
        </w:rPr>
        <w:t>трансферрина</w:t>
      </w:r>
      <w:proofErr w:type="spellEnd"/>
      <w:r w:rsidRPr="00650D4B">
        <w:rPr>
          <w:rFonts w:ascii="Times New Roman" w:eastAsia="Times New Roman" w:hAnsi="Times New Roman" w:cs="Times New Roman"/>
          <w:sz w:val="28"/>
          <w:szCs w:val="28"/>
          <w:lang w:eastAsia="ru-RU"/>
        </w:rPr>
        <w:t xml:space="preserve"> (CDT) в сыворотке крови. </w:t>
      </w:r>
    </w:p>
    <w:p w:rsid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С 1 января 2020 года изменяется порядок осуществления законопроектной деятельности в Правительстве РФ и федеральных органах исполнительной власти</w:t>
      </w:r>
    </w:p>
    <w:p w:rsidR="00650D4B" w:rsidRP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50D4B">
        <w:rPr>
          <w:rFonts w:ascii="Times New Roman" w:eastAsia="Times New Roman" w:hAnsi="Times New Roman" w:cs="Times New Roman"/>
          <w:sz w:val="28"/>
          <w:szCs w:val="28"/>
          <w:lang w:eastAsia="ru-RU"/>
        </w:rPr>
        <w:t xml:space="preserve">Постановлением Правительства Российской Федерации от 18 ноября 2019 N 1470 "О внесении изменений в некоторые акты Правительства Российской Федерации и признании утратившим силу пункта 3 распоряжения Правительства Российской Федерации от 29 декабря 2006 г. N 1852-р" изменен </w:t>
      </w:r>
      <w:r w:rsidRPr="00650D4B">
        <w:rPr>
          <w:rFonts w:ascii="Times New Roman" w:eastAsia="Times New Roman" w:hAnsi="Times New Roman" w:cs="Times New Roman"/>
          <w:sz w:val="28"/>
          <w:szCs w:val="28"/>
          <w:lang w:eastAsia="ru-RU"/>
        </w:rPr>
        <w:lastRenderedPageBreak/>
        <w:t xml:space="preserve">порядок осуществления законопроектной деятельности в Правительстве РФ и федеральных органах исполнительной власти. В постановлении устанавливается, что включение в разрабатываемые федеральными органами исполнительной власти и организациями проекты федеральных законов положений, не относящихся к предмету их правового регулирования, допускается по решению Председателя Правительства Российской Федерации. Определяется, что разработка проектов федеральных законов в целях выполнения международных обязательств Российской Федерации, во исполнения решений Конституционного Суда Российской Федерации, актов, указаний и поручений Президента Российской Федерации и Правительства Российской Федерации может осуществляться федеральными органами исполнительной власти без включения таких проектов в план законопроектной деятельности. </w:t>
      </w: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Актуализирован порядок формирования и ведения федерального реестра инвалидов и использования содержащихся в нем сведений</w:t>
      </w:r>
    </w:p>
    <w:p w:rsidR="00650D4B" w:rsidRP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50D4B">
        <w:rPr>
          <w:rFonts w:ascii="Times New Roman" w:eastAsia="Times New Roman" w:hAnsi="Times New Roman" w:cs="Times New Roman"/>
          <w:sz w:val="28"/>
          <w:szCs w:val="28"/>
          <w:lang w:eastAsia="ru-RU"/>
        </w:rPr>
        <w:t xml:space="preserve">Постановлением Правительства РФ от 13.11.2019 N 1445 внесены изменения в Правила формирования и ведения федерального реестра инвалидов и использования содержащихся в нем сведений". Реализованы нормы Федерального закона от 06.02.2019 N 7-ФЗ, предусматривающего наделение </w:t>
      </w:r>
      <w:proofErr w:type="spellStart"/>
      <w:r w:rsidRPr="00650D4B">
        <w:rPr>
          <w:rFonts w:ascii="Times New Roman" w:eastAsia="Times New Roman" w:hAnsi="Times New Roman" w:cs="Times New Roman"/>
          <w:sz w:val="28"/>
          <w:szCs w:val="28"/>
          <w:lang w:eastAsia="ru-RU"/>
        </w:rPr>
        <w:t>Роструда</w:t>
      </w:r>
      <w:proofErr w:type="spellEnd"/>
      <w:r w:rsidRPr="00650D4B">
        <w:rPr>
          <w:rFonts w:ascii="Times New Roman" w:eastAsia="Times New Roman" w:hAnsi="Times New Roman" w:cs="Times New Roman"/>
          <w:sz w:val="28"/>
          <w:szCs w:val="28"/>
          <w:lang w:eastAsia="ru-RU"/>
        </w:rPr>
        <w:t xml:space="preserve"> новым полномочием по осуществлению контроля (надзора) за порядком представления сведений в федеральный реестр инвалидов и размещением указанных сведений в нем. Поправками, внесенными в Правила формирования и ведения федерального реестра, установлено, что: сведения, подлежащие включению в реестр, представляются должностными лицами, уполномоченными соответствующими поставщиками информации; уполномоченные должностные лица несут административную ответственность за своевременность, достоверность и полноту представления и размещения сведений, подлежащих включению в реестр; Пенсионный фонд Российской Федерации - оператор федерального реестра инвалидов обеспечивает направление уведомления в территориальные органы </w:t>
      </w:r>
      <w:proofErr w:type="spellStart"/>
      <w:r w:rsidRPr="00650D4B">
        <w:rPr>
          <w:rFonts w:ascii="Times New Roman" w:eastAsia="Times New Roman" w:hAnsi="Times New Roman" w:cs="Times New Roman"/>
          <w:sz w:val="28"/>
          <w:szCs w:val="28"/>
          <w:lang w:eastAsia="ru-RU"/>
        </w:rPr>
        <w:t>Роструда</w:t>
      </w:r>
      <w:proofErr w:type="spellEnd"/>
      <w:r w:rsidRPr="00650D4B">
        <w:rPr>
          <w:rFonts w:ascii="Times New Roman" w:eastAsia="Times New Roman" w:hAnsi="Times New Roman" w:cs="Times New Roman"/>
          <w:sz w:val="28"/>
          <w:szCs w:val="28"/>
          <w:lang w:eastAsia="ru-RU"/>
        </w:rPr>
        <w:t xml:space="preserve"> в субъектах РФ о выявленных нарушениях своевременности, достоверности и полноты представления и размещения сведений в реестре. Постановление Правительства РФ от 13.11.2019 N 1445 вступает в силу 23 ноября 2019 года. Данный документ в полном объеме размещен на официальном интернет-портале правовой информации http://www.pravo.gov.ru. </w:t>
      </w: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Порядок выплаты компенсации в случае смерти потерпевшего в результате ДТП</w:t>
      </w:r>
    </w:p>
    <w:p w:rsidR="00650D4B" w:rsidRPr="00650D4B" w:rsidRDefault="00650D4B" w:rsidP="00650D4B">
      <w:pPr>
        <w:spacing w:after="0" w:line="240" w:lineRule="auto"/>
        <w:rPr>
          <w:rFonts w:ascii="Times New Roman" w:eastAsia="Times New Roman" w:hAnsi="Times New Roman" w:cs="Times New Roman"/>
          <w:sz w:val="24"/>
          <w:szCs w:val="24"/>
          <w:lang w:eastAsia="ru-RU"/>
        </w:rPr>
      </w:pP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Согласно положениям Федерального закона от 25 апреля 2002 года № 40-ФЗ «Об обязательном страховании гражданской ответственности владельцев транспортных средств», каждый владелец транспортного средства </w:t>
      </w:r>
      <w:r w:rsidRPr="00650D4B">
        <w:rPr>
          <w:rFonts w:ascii="Times New Roman" w:hAnsi="Times New Roman" w:cs="Times New Roman"/>
          <w:sz w:val="28"/>
          <w:szCs w:val="28"/>
          <w:lang w:eastAsia="ru-RU"/>
        </w:rPr>
        <w:lastRenderedPageBreak/>
        <w:t xml:space="preserve">обязан иметь договор страхования гражданской ответственности, по которому в случае причинения ущерба в результате ДТП страховая компания виновника возместит вред, причиненный жизни и здоровью потерпевшего.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Если эта обязанность водителем не исполнена и договор страхования у него отсутствует, компенсационные выплаты в связи со смертью потерпевшего осуществляются профессиональным объединением страховщиков - Российским союзом автостраховщиков по требованиям лиц, имеющих право на их получение в случае потери кормильца, к которым относятся: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 нетрудоспособные лица, состоявшие на иждивении умершего или имевшие ко дню его смерти право на получение от него содержания;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 ребенок умершего, родившийся после его смерти;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14 лет либо хотя и достигшими названного возраста, но по заключению медицинских органов нуждающимися в постороннем уходе;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 лица, состоявшие на иждивении умершего и ставшие нетрудоспособными в течение 5 лет после его смерти, 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При отсутствии названных выше лиц, в случае смерти потерпевшего, правом на получение страхового возмещения или компенсационной выплаты в соответствии с Законом об ОСАГО обладают родители, супруг и дети потерпевшего независимо от того, находился ли потерпевший у них на иждивении.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Такое право также имеют граждане, у которых потерпевший находился на иждивении. </w:t>
      </w:r>
    </w:p>
    <w:p w:rsidR="00650D4B" w:rsidRPr="00650D4B" w:rsidRDefault="00650D4B" w:rsidP="00650D4B">
      <w:pPr>
        <w:pStyle w:val="a4"/>
        <w:ind w:firstLine="851"/>
        <w:jc w:val="both"/>
        <w:rPr>
          <w:rFonts w:ascii="Times New Roman" w:hAnsi="Times New Roman" w:cs="Times New Roman"/>
          <w:sz w:val="28"/>
          <w:szCs w:val="28"/>
          <w:lang w:eastAsia="ru-RU"/>
        </w:rPr>
      </w:pPr>
    </w:p>
    <w:p w:rsidR="00650D4B" w:rsidRPr="00650D4B" w:rsidRDefault="00650D4B" w:rsidP="00650D4B">
      <w:pPr>
        <w:pStyle w:val="a4"/>
        <w:ind w:firstLine="851"/>
        <w:jc w:val="both"/>
        <w:rPr>
          <w:rFonts w:ascii="Times New Roman" w:hAnsi="Times New Roman" w:cs="Times New Roman"/>
          <w:sz w:val="28"/>
          <w:szCs w:val="28"/>
          <w:lang w:eastAsia="ru-RU"/>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Сельхозпроизводители смогут получить компенсации ущерба от чрезвычайных природных ситуаций</w:t>
      </w:r>
    </w:p>
    <w:p w:rsidR="00650D4B" w:rsidRP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50D4B">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15 ноября 2019 года N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w:t>
      </w:r>
      <w:r w:rsidRPr="00650D4B">
        <w:rPr>
          <w:rFonts w:ascii="Times New Roman" w:eastAsia="Times New Roman" w:hAnsi="Times New Roman" w:cs="Times New Roman"/>
          <w:sz w:val="28"/>
          <w:szCs w:val="28"/>
          <w:lang w:eastAsia="ru-RU"/>
        </w:rPr>
        <w:lastRenderedPageBreak/>
        <w:t xml:space="preserve">аренды (лизинга) и процентов по кредитам (займам)" предусмотрена выплата сельхозпроизводителям компенсации ущерба от чрезвычайных природных ситуаций. 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650D4B">
        <w:rPr>
          <w:rFonts w:ascii="Times New Roman" w:eastAsia="Times New Roman" w:hAnsi="Times New Roman" w:cs="Times New Roman"/>
          <w:sz w:val="28"/>
          <w:szCs w:val="28"/>
          <w:lang w:eastAsia="ru-RU"/>
        </w:rPr>
        <w:t>выпревание</w:t>
      </w:r>
      <w:proofErr w:type="spellEnd"/>
      <w:r w:rsidRPr="00650D4B">
        <w:rPr>
          <w:rFonts w:ascii="Times New Roman" w:eastAsia="Times New Roman" w:hAnsi="Times New Roman" w:cs="Times New Roman"/>
          <w:sz w:val="28"/>
          <w:szCs w:val="28"/>
          <w:lang w:eastAsia="ru-RU"/>
        </w:rPr>
        <w:t xml:space="preserve">,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 </w:t>
      </w: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85702">
        <w:rPr>
          <w:rFonts w:ascii="Times New Roman" w:eastAsia="Times New Roman" w:hAnsi="Times New Roman" w:cs="Times New Roman"/>
          <w:b/>
          <w:bCs/>
          <w:kern w:val="36"/>
          <w:sz w:val="28"/>
          <w:szCs w:val="28"/>
          <w:lang w:eastAsia="ru-RU"/>
        </w:rPr>
        <w:t>О периодичности проведения плановых проверок органами государственного пожарного надзора</w:t>
      </w:r>
    </w:p>
    <w:p w:rsidR="00185702" w:rsidRPr="00185702" w:rsidRDefault="00185702" w:rsidP="0018570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85702">
        <w:rPr>
          <w:rFonts w:ascii="Times New Roman" w:eastAsia="Times New Roman" w:hAnsi="Times New Roman" w:cs="Times New Roman"/>
          <w:sz w:val="28"/>
          <w:szCs w:val="28"/>
          <w:lang w:eastAsia="ru-RU"/>
        </w:rPr>
        <w:t xml:space="preserve">Постановлением Правительства Российской Федерации от 09 октября 2019 года № 1303 утверждены Изменения, которые вносятся в акты Правительства Российской Федерации. В соответствии с пунктом 2 Изменений пункт 21 Положения о федеральном государственном пожарном надзоре, утвержденного Постановлением Правительства Российской Федерации от 12 апреля 2012 года № 290, изложен в новой редакции. Согласно новой редакции указанного пункта проведение плановых проверок объектов защиты в зависимости от присвоенной категории риска осуществляется со следующей периодичностью: - для категории чрезвычайно высокого риска - один раз в год; - для категории высокого риска - один раз в 2 года; - для категории значительного риска - один раз в 3 года; - для категории среднего риска - не чаще чем один раз в 5 лет; - для категории умеренного риска - не чаще чем один раз в 6 лет. В отношении объектов защиты, отнесенных к категории низкого риска, плановые проверки не проводятся. Федеральный государственный пожарный надзор в отношении территорий садоводческих или огороднических некоммерческих товариществ, земельных участков осуществляется в форме плановых (рейдовых) осмотров, обследований. Кроме того, внесены изменения в Критерии отнесения объектов защиты к определенной категории риска, содержащихся в Приложении к Положению о федеральном государственном пожарном надзоре. В соответствии с критериями тяжести потенциальных негативных последствий возможного несоблюдения на объекте защиты обязательных требований выделены следующие категории объектов защиты: чрезвычайно высокого риска, высокого риска, значительного риска, среднего риска, умеренного риска, низкого риска. Так, к категории чрезвычайно высокого риска относятся следующие объекты защиты: - объекты, предназначенные для проживания детей, престарелых, инвалидов и иных категорий лиц с ограниченными </w:t>
      </w:r>
      <w:r w:rsidRPr="00185702">
        <w:rPr>
          <w:rFonts w:ascii="Times New Roman" w:eastAsia="Times New Roman" w:hAnsi="Times New Roman" w:cs="Times New Roman"/>
          <w:sz w:val="28"/>
          <w:szCs w:val="28"/>
          <w:lang w:eastAsia="ru-RU"/>
        </w:rPr>
        <w:lastRenderedPageBreak/>
        <w:t xml:space="preserve">возможностями, с одновременным пребыванием более 10 человек, за исключением многоквартирных жилых домов; - объекты дошкольных учреждений с одновременным пребыванием более 10 детей; - объекты, на которых осуществляется деятельность детских лагерей с круглосуточным пребыванием детей; - 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 К категории высокого риска относятся следующие объекты защиты: - объекты начального общего, основного общего и среднего общего образования; - объекты, предназначенные для проживания или временного пребывания людей в ночное время, на которых осуществляется предоставление социальных и медицинских услуг, за исключением объектов, отнесенных к категории чрезвычайно высокого риска; - объекты, предназначенные для временного пребывания более 5000 человек одновременно, за исключением объектов транспортной инфраструктуры; - объекты обороны и иные объекты специального назначения. 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высокой категории риска. </w:t>
      </w: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Что делать</w:t>
      </w:r>
      <w:r w:rsidRPr="00185702">
        <w:rPr>
          <w:rFonts w:ascii="Times New Roman" w:eastAsia="Times New Roman" w:hAnsi="Times New Roman" w:cs="Times New Roman"/>
          <w:b/>
          <w:bCs/>
          <w:kern w:val="36"/>
          <w:sz w:val="28"/>
          <w:szCs w:val="28"/>
          <w:lang w:eastAsia="ru-RU"/>
        </w:rPr>
        <w:t>, если неизвестно место проживания родителя, уклоняющегося от уплаты алиментов</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В марте 2018 года вступили в силу изменения в Гражданский процессуальный кодекс РФ (ст. 278) и Федеральный закон «Об исполнительном производстве» (ст. 65), благодаря которым взыскатели алиментов получили возможность инициирования процедуры признания безуспешно разыскиваемого должника безвестно отсутствующим для последующего получения пенсии по потере кормильца на детей.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Судебный пристав-исполнитель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 при условии, что совершенные ранее иные исполнительные действия не позволили установить их местонахождение.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в течение 1 года со дня получения последних сведений о должнике его место нахождение не будет установлено, судебный пристав-исполнитель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 установленном Гражданским кодексом РФ (ст. 42).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Найденное в ходе розыска имущество может быть направлено на погашение долга.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Решение суда об удовлетворении заявления взыскателя не освобождает должника от обязанности по уплате алиментов, вместе с тем является основанием для получения несовершеннолетним пенсии по потере кормильца, для чего решение суда и другие документы необходимо представить в отделение Пенсионного фонда района по месту жительства. </w:t>
      </w:r>
    </w:p>
    <w:p w:rsidR="00650D4B" w:rsidRDefault="00650D4B" w:rsidP="00650D4B">
      <w:pPr>
        <w:pStyle w:val="a4"/>
        <w:ind w:firstLine="851"/>
        <w:jc w:val="both"/>
        <w:rPr>
          <w:rFonts w:ascii="Times New Roman" w:hAnsi="Times New Roman" w:cs="Times New Roman"/>
          <w:sz w:val="28"/>
          <w:szCs w:val="28"/>
        </w:rPr>
      </w:pPr>
    </w:p>
    <w:p w:rsidR="00185702" w:rsidRDefault="00185702" w:rsidP="00650D4B">
      <w:pPr>
        <w:pStyle w:val="a4"/>
        <w:ind w:firstLine="851"/>
        <w:jc w:val="both"/>
        <w:rPr>
          <w:rFonts w:ascii="Times New Roman" w:hAnsi="Times New Roman" w:cs="Times New Roman"/>
          <w:sz w:val="28"/>
          <w:szCs w:val="28"/>
        </w:rPr>
      </w:pP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85702">
        <w:rPr>
          <w:rFonts w:ascii="Times New Roman" w:eastAsia="Times New Roman" w:hAnsi="Times New Roman" w:cs="Times New Roman"/>
          <w:b/>
          <w:bCs/>
          <w:kern w:val="36"/>
          <w:sz w:val="28"/>
          <w:szCs w:val="28"/>
          <w:lang w:eastAsia="ru-RU"/>
        </w:rPr>
        <w:t>Порядок возврата должнику судебным приставом-исполнителем излишне списанных со счета денег</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По закону «Об исполнительном производстве» деньги, взысканные с должника, хранятся на депозитном счете подразделения Службы судебных приставов, с которого в течение 5 операционных дней в первую очередь перечисляются взыскателю, во вторую - на погашение иных расходов по совершению исполнительных действий, в третью очередь – на уплату исполнительского сбора.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Оставшиеся после удовлетворения названных требований деньги возвращаются должнику. О наличии остатка и возможности получения денег судебный пристав-исполнитель обязан известить должника в течение 3-х дней.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Ответственность за правильность выдачи и перечислений сумм с депозитного счета несут старшие судебные приставы подразделений Службы как распорядители счетов, действия (бездействие) которых могут быть в 10-дневный срок со дня, когда гражданин узнал или должен был узнать о нарушении своих прав, обжалованы в Главное управление Службы судебных приставов Санкт-Петербурга.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По результатам рассмотрения вышестоящий руководитель обязан в 10-дневный срок с момента поступления вынести постановление о признании жалобы обоснований (частично обоснованной) или необоснованной, копия которого в 3-х </w:t>
      </w:r>
      <w:proofErr w:type="spellStart"/>
      <w:r w:rsidRPr="00185702">
        <w:rPr>
          <w:rFonts w:ascii="Times New Roman" w:hAnsi="Times New Roman" w:cs="Times New Roman"/>
          <w:sz w:val="28"/>
          <w:szCs w:val="28"/>
          <w:lang w:eastAsia="ru-RU"/>
        </w:rPr>
        <w:t>дневный</w:t>
      </w:r>
      <w:proofErr w:type="spellEnd"/>
      <w:r w:rsidRPr="00185702">
        <w:rPr>
          <w:rFonts w:ascii="Times New Roman" w:hAnsi="Times New Roman" w:cs="Times New Roman"/>
          <w:sz w:val="28"/>
          <w:szCs w:val="28"/>
          <w:lang w:eastAsia="ru-RU"/>
        </w:rPr>
        <w:t xml:space="preserve"> срок подлежит направлению заявителю.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При несогласии с принятым решением жалоба может быть подана в прокуратуру района или в суд. А при несогласии с решением главного судебного пристава Санкт-Петербурга - в прокуратуру города или в суд. </w:t>
      </w:r>
    </w:p>
    <w:p w:rsidR="00185702" w:rsidRDefault="00185702" w:rsidP="00650D4B">
      <w:pPr>
        <w:pStyle w:val="a4"/>
        <w:ind w:firstLine="851"/>
        <w:jc w:val="both"/>
        <w:rPr>
          <w:rFonts w:ascii="Times New Roman" w:hAnsi="Times New Roman" w:cs="Times New Roman"/>
          <w:sz w:val="28"/>
          <w:szCs w:val="28"/>
        </w:rPr>
      </w:pPr>
    </w:p>
    <w:p w:rsidR="00185702" w:rsidRDefault="00185702" w:rsidP="00650D4B">
      <w:pPr>
        <w:pStyle w:val="a4"/>
        <w:ind w:firstLine="851"/>
        <w:jc w:val="both"/>
        <w:rPr>
          <w:rFonts w:ascii="Times New Roman" w:hAnsi="Times New Roman" w:cs="Times New Roman"/>
          <w:sz w:val="28"/>
          <w:szCs w:val="28"/>
        </w:rPr>
      </w:pP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85702">
        <w:rPr>
          <w:rFonts w:ascii="Times New Roman" w:eastAsia="Times New Roman" w:hAnsi="Times New Roman" w:cs="Times New Roman"/>
          <w:b/>
          <w:bCs/>
          <w:kern w:val="36"/>
          <w:sz w:val="28"/>
          <w:szCs w:val="28"/>
          <w:lang w:eastAsia="ru-RU"/>
        </w:rPr>
        <w:t>Об ответственность граждан за незаконную рубку деревьев</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Скоро Новый год. Без елки не обходится ни одно новогоднее гуляние. Многие стремятся поставить дома естественные елки, с ароматом хвои. Настоящую елку следует приобретать на елочных базарах. Самостоятельный поход за ней в лес может обернуться привлечением к административной ответственности по ч.1 ст. 8.28 Кодекса Российской Федерации – незаконная рубка и повреждение лесных насаждений, за что гражданин может быть подвергнут к административному штрафу в размере от 3 до 4 тысяч рублей. Размер административных штрафов для должностных лиц составит от 20 до 40 тысяч рублей, а для юридических лиц - от 200 до 300 тысяч рублей.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при совершении незаконной рубки применялись механизмы, </w:t>
      </w:r>
      <w:proofErr w:type="spellStart"/>
      <w:r w:rsidRPr="00185702">
        <w:rPr>
          <w:rFonts w:ascii="Times New Roman" w:hAnsi="Times New Roman" w:cs="Times New Roman"/>
          <w:sz w:val="28"/>
          <w:szCs w:val="28"/>
          <w:lang w:eastAsia="ru-RU"/>
        </w:rPr>
        <w:t>автомототранспротные</w:t>
      </w:r>
      <w:proofErr w:type="spellEnd"/>
      <w:r w:rsidRPr="00185702">
        <w:rPr>
          <w:rFonts w:ascii="Times New Roman" w:hAnsi="Times New Roman" w:cs="Times New Roman"/>
          <w:sz w:val="28"/>
          <w:szCs w:val="28"/>
          <w:lang w:eastAsia="ru-RU"/>
        </w:rPr>
        <w:t xml:space="preserve"> средства, самоходные машины и другие виды техники, то размеры административных штрафов увеличиваются до 4-5 тысяч рублей </w:t>
      </w:r>
      <w:r w:rsidRPr="00185702">
        <w:rPr>
          <w:rFonts w:ascii="Times New Roman" w:hAnsi="Times New Roman" w:cs="Times New Roman"/>
          <w:sz w:val="28"/>
          <w:szCs w:val="28"/>
          <w:lang w:eastAsia="ru-RU"/>
        </w:rPr>
        <w:lastRenderedPageBreak/>
        <w:t xml:space="preserve">для граждан, 40-50 тысяч рублей для должностных лиц, 300-500 тысяч рублей для юридических лиц.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Использованные орудия и срубленные деревья при этом конфискуются, а помимо штрафов нарушитель обязан будет возместить ущерб, причиненный лесному фонду (каждое незаконно срубленное дерево рассчитывается индивидуально).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сумма ущерба составляет пять тысяч рублей и более, то действия нарушителя влекут за собой уголовную ответственность, предусмотренную ст. 260 УК РФ «незаконная рубка лесных насаждений». Максимальное наказание по данной статье – до двух лет лишения свободы.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преступление совершено в группе лиц, за это предусмотрено еще более строгое наказание. </w:t>
      </w:r>
    </w:p>
    <w:p w:rsidR="00185702" w:rsidRDefault="00185702" w:rsidP="00650D4B">
      <w:pPr>
        <w:pStyle w:val="a4"/>
        <w:ind w:firstLine="851"/>
        <w:jc w:val="both"/>
        <w:rPr>
          <w:rFonts w:ascii="Times New Roman" w:hAnsi="Times New Roman" w:cs="Times New Roman"/>
          <w:sz w:val="28"/>
          <w:szCs w:val="28"/>
        </w:rPr>
      </w:pPr>
    </w:p>
    <w:p w:rsidR="00E1318C" w:rsidRDefault="00E1318C" w:rsidP="00650D4B">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Оскорбление участников судебного разбирательства влечет привлечение к уголовной ответственности</w:t>
      </w:r>
    </w:p>
    <w:p w:rsidR="00E1318C" w:rsidRPr="00E1318C" w:rsidRDefault="00E1318C" w:rsidP="00E1318C">
      <w:pPr>
        <w:pStyle w:val="a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1318C">
        <w:rPr>
          <w:rFonts w:ascii="Times New Roman" w:hAnsi="Times New Roman" w:cs="Times New Roman"/>
          <w:sz w:val="28"/>
          <w:szCs w:val="28"/>
          <w:lang w:eastAsia="ru-RU"/>
        </w:rPr>
        <w:t xml:space="preserve">татьей 297 УК РФ предусмотрена уголовная ответственность за неуважение к суду, выразившееся в оскорблении участников судебного разбирательства, в том числе, оскорблении судьи, присяжного заседателя или иного лица, участвующего в отправлении правосудия.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Потерпевшим является любой участник судебного разбирательства: судья, присяжный заседатель, подсудимый, потерпевший, истец, ответчик, третьи лица, их представители, прокурор, защитник, эксперт, свидетель, переводчик, специалист и др.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Под оскорблением понимаются неприличные высказывания, жесты, действия, направленные на унижение чести и достоинства участников судебного разбирательства и подрыв авторитета судебной власти. Оскорбительные действия должны быть публичными.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За совершение указанного преступления предусмотрено наказание в виде штрафа до двухсот тысяч руб., либо обязательных работ на срок до четырехсот восьмидесяти часов, либо исправительных работ на срок до двух лет, либо ареста на срок до шести месяцев. </w:t>
      </w: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 розыске без вести пропавших несовершеннолетних</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настоящее время в случае получения сообщения о без вести пропавшем несовершеннолетнем и при наличии письменного согласия одного из родителей несовершеннолетнего или лиц, их заменяющих, на основании мотивированного постановления одного из руководителей органа, осуществляющего оперативно-розыскную деятельность, вынесенного в </w:t>
      </w:r>
      <w:r w:rsidRPr="00E1318C">
        <w:rPr>
          <w:rFonts w:ascii="Times New Roman" w:hAnsi="Times New Roman" w:cs="Times New Roman"/>
          <w:sz w:val="28"/>
          <w:szCs w:val="28"/>
          <w:lang w:eastAsia="ru-RU"/>
        </w:rPr>
        <w:lastRenderedPageBreak/>
        <w:t xml:space="preserve">течение 24 часов с момента поступления сообщения о без вести пропавшем несовершеннолетнем, допускается получение информации о соединениях абонентского устройства, находящегося у несовершеннолетнего, с иными абонентами, их абонентскими устройствами, иным оборудованием, а также о местоположении данного абонентского устройства путем снятия информации с технических каналов связи.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Соответствующие изменения в статью 8 Федерального закона «Об оперативно- розыскной деятельности» приняты Федеральным законом от 02.08.2019 № 311-ФЗ. </w:t>
      </w:r>
    </w:p>
    <w:p w:rsidR="00E1318C" w:rsidRDefault="00E1318C" w:rsidP="00E1318C">
      <w:pPr>
        <w:pStyle w:val="a4"/>
        <w:ind w:firstLine="851"/>
        <w:jc w:val="both"/>
        <w:rPr>
          <w:rFonts w:ascii="Times New Roman" w:hAnsi="Times New Roman" w:cs="Times New Roman"/>
          <w:sz w:val="28"/>
          <w:szCs w:val="28"/>
        </w:rPr>
      </w:pPr>
    </w:p>
    <w:p w:rsidR="00E1318C" w:rsidRDefault="00E1318C" w:rsidP="00E1318C">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Интересы граждан в судах при рассмотрении гражданских дел теперь могут представлять исключительно квалифицированные юристы</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Федеральным законом от 28.11.2018 № 451-ФЗ внесены многочисленные изменения в Гражданско-процессуальный кодекс Российской Федерации.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их числе - изменения о лицах уполномоченных осуществлять представительство в судах по гражданским делам.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Так, если ранее согласно ст. 49 Гражданско-процессуального кодекса Российской Федерации по общему правилу представителями в суде могли быть дееспособные лица, имеющие надлежащим образом оформленные полномочия на ведение дела,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 имеющие высшее юридическое образование либо ученую степень по юридической специальности.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При этом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также документы о своем высшем юридическом образовании или об ученой степени по юридической специальности.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Указанные требования не распространяются на законных представителей, а также руководителей организаций осуществляющих представительство интересов своей организации в суде. </w:t>
      </w: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Что нужно знать, покупая товар в сети Интернет</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настоящее время покупка товаров в сети Интернет набирает все большую популярность. Чтобы безопасно совершать покупки в глобальной сети и не пострадать от действий «интернет-мошенников» целесообразно учитывать следующие моменты.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lastRenderedPageBreak/>
        <w:t xml:space="preserve">Один из популярных способов мошенничества связан с размещением объявлений о продаже товаров на электронных досках объявлений и интернет-магазинах. Как правило, мошенники привлекают своих жертв низкими ценами и выгодными предложениями и требуют перечисления предоплаты путем перевода денежных средств на электронный кошелек. Помните, что перечисляя деньги незнакомым лицам посредством электронных платежных систем, вы не имеете гарантий их возврата в случае, если сделка не состоится.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Перед покупкой товара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злоумышленники могут оставлять положительные отзывы о себе, используя дополнительные учетные записи. Воспользуйтесь Интернет-поиском для получения дополнительной информации о продавце.</w:t>
      </w:r>
      <w:r w:rsidRPr="00E1318C">
        <w:rPr>
          <w:rFonts w:ascii="Times New Roman" w:hAnsi="Times New Roman" w:cs="Times New Roman"/>
          <w:sz w:val="28"/>
          <w:szCs w:val="28"/>
          <w:lang w:eastAsia="ru-RU"/>
        </w:rPr>
        <w:br/>
        <w:t xml:space="preserve">Если вы хотите купить товар по предоплате учитывайте, что интернет-магазины не будут просить Вас перечислить деньги на виртуальный кошелек или счет мобильного телефона, так как указанные организации имеют расчетные счета в банках. Если вы имеете дело с сайтом крупной или известной вам компании, убедитесь в правильности написания адреса ресурса в адресной строке вашего браузера, чтобы избежать встречи с «сайтом-двойником». </w:t>
      </w:r>
    </w:p>
    <w:p w:rsidR="00E1318C" w:rsidRDefault="00E1318C" w:rsidP="00E1318C">
      <w:pPr>
        <w:pStyle w:val="a4"/>
        <w:ind w:firstLine="851"/>
        <w:jc w:val="both"/>
        <w:rPr>
          <w:rFonts w:ascii="Times New Roman" w:hAnsi="Times New Roman" w:cs="Times New Roman"/>
          <w:sz w:val="28"/>
          <w:szCs w:val="28"/>
        </w:rPr>
      </w:pPr>
    </w:p>
    <w:p w:rsidR="00E1318C" w:rsidRDefault="00E1318C" w:rsidP="00E1318C">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 порядке предоставления свиданий осужденным к лишению свободы</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При отбывании наказания в виде лишения свободы у осужденных имеется право на свидания для поддержания социально полезных связей и влияния родственников на исправление осужденного.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Свиданиям осужденных к лишению свободы посвящена статья 89 Уголовно-исполнительного кодекса РФ (далее – УИК РФ). Так,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 Осужденным по их просьбе разрешается заменять длительное свидание краткосрочным, краткосрочное или длительное свидание телефонным разговором.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Количество положенных в год свиданий осужденному регламентировано, в зависимости от вида исправительного учреждения, </w:t>
      </w:r>
      <w:r w:rsidRPr="00E1318C">
        <w:rPr>
          <w:rFonts w:ascii="Times New Roman" w:hAnsi="Times New Roman" w:cs="Times New Roman"/>
          <w:sz w:val="28"/>
          <w:szCs w:val="28"/>
          <w:lang w:eastAsia="ru-RU"/>
        </w:rPr>
        <w:lastRenderedPageBreak/>
        <w:t xml:space="preserve">Главой 16 УИК РФ. Сведения о количестве положенных краткосрочных и длительных свиданиях закреплены в статьях 121, 123, 125 УИК РФ и различаются в исправительных колониях общего, строгого и особого режимов.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Помимо изложенного, вопросы проведения свиданий с осужденными к лишению свободы регламентируются также Правилами внутреннего распорядка исправительных учреждений, утвержденными Приказ Минюста России от 16.12.2016 №295.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случае передачи либо попытки передачи осужденному или осужденным лицам, прибывшим на свидание, или лицу, прибывшему на свидание, запрещенных к хранению и использованию предметов, веществ и продуктов питания свидание немедленно прекращается. При нарушении прибывшими или осужденным установленного Правилами порядка проведения свидания оно немедленно прекращается.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При следовании граждан в ИУ для проведения свидания следует также учитывать, что в соответствии со ст. 118 </w:t>
      </w:r>
      <w:proofErr w:type="gramStart"/>
      <w:r w:rsidRPr="00E1318C">
        <w:rPr>
          <w:rFonts w:ascii="Times New Roman" w:hAnsi="Times New Roman" w:cs="Times New Roman"/>
          <w:sz w:val="28"/>
          <w:szCs w:val="28"/>
          <w:lang w:eastAsia="ru-RU"/>
        </w:rPr>
        <w:t>УИК РФ</w:t>
      </w:r>
      <w:proofErr w:type="gramEnd"/>
      <w:r w:rsidRPr="00E1318C">
        <w:rPr>
          <w:rFonts w:ascii="Times New Roman" w:hAnsi="Times New Roman" w:cs="Times New Roman"/>
          <w:sz w:val="28"/>
          <w:szCs w:val="28"/>
          <w:lang w:eastAsia="ru-RU"/>
        </w:rPr>
        <w:t xml:space="preserve">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w:t>
      </w:r>
    </w:p>
    <w:p w:rsidR="00E1318C" w:rsidRDefault="00E1318C" w:rsidP="00E1318C">
      <w:pPr>
        <w:pStyle w:val="a4"/>
        <w:ind w:firstLine="851"/>
        <w:jc w:val="both"/>
        <w:rPr>
          <w:rFonts w:ascii="Times New Roman" w:hAnsi="Times New Roman" w:cs="Times New Roman"/>
          <w:sz w:val="28"/>
          <w:szCs w:val="28"/>
        </w:rPr>
      </w:pPr>
    </w:p>
    <w:p w:rsidR="00E1318C" w:rsidRDefault="00E1318C" w:rsidP="00E1318C">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 назначение опекуна несовершеннолетнего гражданина в период длительного отсутствия родителей</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Родители могут подать в орган опеки и попечительства по месту жительства совместное заявление о назначении их ребенку опекуна на период, когда по уважительным причинам они не смогут исполнять свои родительские обязанности, с указанием конкретного лица (ст.13 Федерального закона от 24.04.2008 № 48-ФЗ «Об опеке и попечительстве»).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отношении несовершеннолетнего гражданина, достигшего возраста четырнадцати лет, попечитель может быть назначен органом опеки и попечительства по заявлению самого несовершеннолетнего с указанием конкретного лица.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Перечень уважительности причин законодательством не определен и в каждом случае рассматривается органами опеки и попечительства в индивидуальном порядке.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Необходимо отметить, что в заявлении в орган опеки и попечительства следует указать причины, в связи с которыми требуется назначение ребенку опекуна, а также срок, на который требуется установить опеку.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Кроме того,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w:t>
      </w:r>
      <w:r w:rsidRPr="00E1318C">
        <w:rPr>
          <w:rFonts w:ascii="Times New Roman" w:hAnsi="Times New Roman" w:cs="Times New Roman"/>
          <w:sz w:val="28"/>
          <w:szCs w:val="28"/>
          <w:lang w:eastAsia="ru-RU"/>
        </w:rPr>
        <w:lastRenderedPageBreak/>
        <w:t xml:space="preserve">родителя вправе изменить поданное заявление путем подачи нового заявления либо его отменить также путем подачи соответствующего заявления.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Указанные заявления должны быть собственноручно подписаны заявителями с указанием даты его составления. Подпись единственного родителя, одного из родителей или подписи обоих родителей должны быть удостоверены лицами, перечень которых определен положениями частью 2 указанной выше статьи Федерального закона. </w:t>
      </w:r>
    </w:p>
    <w:p w:rsidR="00E1318C" w:rsidRDefault="00E1318C" w:rsidP="00E1318C">
      <w:pPr>
        <w:pStyle w:val="a4"/>
        <w:ind w:firstLine="851"/>
        <w:jc w:val="both"/>
        <w:rPr>
          <w:rFonts w:ascii="Times New Roman" w:hAnsi="Times New Roman" w:cs="Times New Roman"/>
          <w:sz w:val="28"/>
          <w:szCs w:val="28"/>
        </w:rPr>
      </w:pPr>
    </w:p>
    <w:p w:rsidR="00B44DEF" w:rsidRDefault="00B44DEF" w:rsidP="00E1318C">
      <w:pPr>
        <w:pStyle w:val="a4"/>
        <w:ind w:firstLine="851"/>
        <w:jc w:val="both"/>
        <w:rPr>
          <w:rFonts w:ascii="Times New Roman" w:hAnsi="Times New Roman" w:cs="Times New Roman"/>
          <w:sz w:val="28"/>
          <w:szCs w:val="28"/>
        </w:rPr>
      </w:pPr>
    </w:p>
    <w:p w:rsidR="00B44DEF" w:rsidRDefault="00B44DEF" w:rsidP="00B44DEF">
      <w:pPr>
        <w:pStyle w:val="a4"/>
        <w:jc w:val="center"/>
        <w:rPr>
          <w:rFonts w:ascii="Times New Roman" w:hAnsi="Times New Roman" w:cs="Times New Roman"/>
          <w:b/>
          <w:kern w:val="36"/>
          <w:sz w:val="28"/>
          <w:szCs w:val="28"/>
          <w:lang w:eastAsia="ru-RU"/>
        </w:rPr>
      </w:pPr>
      <w:r w:rsidRPr="00B44DEF">
        <w:rPr>
          <w:rFonts w:ascii="Times New Roman" w:hAnsi="Times New Roman" w:cs="Times New Roman"/>
          <w:b/>
          <w:kern w:val="36"/>
          <w:sz w:val="28"/>
          <w:szCs w:val="28"/>
          <w:lang w:eastAsia="ru-RU"/>
        </w:rPr>
        <w:t>О предоставлении работнику отгула</w:t>
      </w:r>
    </w:p>
    <w:p w:rsidR="00B44DEF" w:rsidRPr="00B44DEF" w:rsidRDefault="00B44DEF" w:rsidP="00B44DEF">
      <w:pPr>
        <w:pStyle w:val="a4"/>
        <w:jc w:val="center"/>
        <w:rPr>
          <w:rFonts w:ascii="Times New Roman" w:hAnsi="Times New Roman" w:cs="Times New Roman"/>
          <w:b/>
          <w:kern w:val="36"/>
          <w:sz w:val="28"/>
          <w:szCs w:val="28"/>
          <w:lang w:eastAsia="ru-RU"/>
        </w:rPr>
      </w:pP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Прокуратура разъясняет, что согласно статье 153 ТК РФ работа в выходной или нерабочий праздничный день оплачивается не менее чем в двойном размере.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Трудовой кодекс не содержит такого понятия как «отгул», но на практике таковым чаще всего называется именно дополнительное время отдыха, которое положено работнику в виде компенсации за труд в выходные и нерабочие праздничные дни.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Предоставление отгула должно быть оформлено приказом руководителя, изданного на основании заявления работника, согласованного непосредственным начальником.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Невыход на работу по своему усмотрению в качестве отгула за ранее отработанное время, может быть расценен как прогул с вытекающими последствиями в виде дисциплинарного наказания, в т.ч. увольнения.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Если работодатель отказал в предоставлении отгула в нужный день, можно требовать предоставления отпуска за свой счет, если основание для этого указано в норме закона, обязывающей предоставить его безусловно, например, в случае смерти близких родственников, регистрации брака, пенсионерам по старости и др. (ст. 128 ТК РФ). </w:t>
      </w:r>
    </w:p>
    <w:p w:rsidR="00B44DEF" w:rsidRDefault="00B44DEF" w:rsidP="00B44DEF">
      <w:pPr>
        <w:pStyle w:val="a4"/>
        <w:ind w:firstLine="851"/>
        <w:jc w:val="both"/>
        <w:rPr>
          <w:rFonts w:ascii="Times New Roman" w:hAnsi="Times New Roman" w:cs="Times New Roman"/>
          <w:sz w:val="28"/>
          <w:szCs w:val="28"/>
        </w:rPr>
      </w:pPr>
    </w:p>
    <w:p w:rsidR="00B44DEF" w:rsidRDefault="00B44DEF" w:rsidP="00B44DEF">
      <w:pPr>
        <w:pStyle w:val="a4"/>
        <w:ind w:firstLine="851"/>
        <w:jc w:val="both"/>
        <w:rPr>
          <w:rFonts w:ascii="Times New Roman" w:hAnsi="Times New Roman" w:cs="Times New Roman"/>
          <w:sz w:val="28"/>
          <w:szCs w:val="28"/>
        </w:rPr>
      </w:pPr>
    </w:p>
    <w:p w:rsidR="00B44DEF" w:rsidRDefault="00B44DEF" w:rsidP="00B44DEF">
      <w:pPr>
        <w:pStyle w:val="a4"/>
        <w:ind w:firstLine="851"/>
        <w:jc w:val="both"/>
        <w:rPr>
          <w:rFonts w:ascii="Times New Roman" w:hAnsi="Times New Roman" w:cs="Times New Roman"/>
          <w:sz w:val="28"/>
          <w:szCs w:val="28"/>
        </w:rPr>
      </w:pPr>
    </w:p>
    <w:p w:rsidR="00B44DEF" w:rsidRPr="00B44DEF" w:rsidRDefault="00B44DEF" w:rsidP="00B44DE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44DEF">
        <w:rPr>
          <w:rFonts w:ascii="Times New Roman" w:eastAsia="Times New Roman" w:hAnsi="Times New Roman" w:cs="Times New Roman"/>
          <w:b/>
          <w:bCs/>
          <w:kern w:val="36"/>
          <w:sz w:val="28"/>
          <w:szCs w:val="28"/>
          <w:lang w:eastAsia="ru-RU"/>
        </w:rPr>
        <w:t>Об обеспечении доступа в жилые помещения</w:t>
      </w:r>
    </w:p>
    <w:p w:rsidR="00B44DEF" w:rsidRPr="00B44DEF" w:rsidRDefault="00B44DEF" w:rsidP="00B44DEF">
      <w:pPr>
        <w:pStyle w:val="a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B44DEF">
        <w:rPr>
          <w:rFonts w:ascii="Times New Roman" w:hAnsi="Times New Roman" w:cs="Times New Roman"/>
          <w:sz w:val="28"/>
          <w:szCs w:val="28"/>
          <w:lang w:eastAsia="ru-RU"/>
        </w:rPr>
        <w:t xml:space="preserve"> соответствии со статьей 25 Конституции Российской Федерации жилище неприкосновенно. Никто не вправе проникать в жилище против воли </w:t>
      </w:r>
      <w:r w:rsidRPr="00B44DEF">
        <w:rPr>
          <w:rFonts w:ascii="Times New Roman" w:hAnsi="Times New Roman" w:cs="Times New Roman"/>
          <w:sz w:val="28"/>
          <w:szCs w:val="28"/>
          <w:lang w:eastAsia="ru-RU"/>
        </w:rPr>
        <w:lastRenderedPageBreak/>
        <w:t xml:space="preserve">проживающих в нем лиц иначе как в случаях, установленных федеральным законом, или на основании судебного решения.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 на основании судебного решения.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Согласно ч. 4 ст.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В соответствии со ст. 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которое должно осуществляться в соответствии с требованиями законодательства Российской Федерации. Пунктом 34 Правил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предусмотрена обязанность собственника жилого помещения допускать в заранее согласованное время в занимаемое жилое помещение работников коммунальных услуг (в том числе работников аварийных служб)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На основании изложенного, в случае возникновения экстренной необходимости устранения коммунальной аварии на внутридомовых сетях в жилом помещении обслуживающие организации обязаны предпринять все возможные меры к уведомлению собственника о необходимости обеспечить доступ в жилое помещение. В случае объективной невозможности получения согласия собственника, доступ в квартиру возможен исключительно на основании судебного решения. </w:t>
      </w:r>
    </w:p>
    <w:p w:rsidR="00B44DEF" w:rsidRDefault="00B44DEF" w:rsidP="00B44DEF">
      <w:pPr>
        <w:pStyle w:val="a4"/>
        <w:ind w:firstLine="851"/>
        <w:jc w:val="both"/>
        <w:rPr>
          <w:rFonts w:ascii="Times New Roman" w:hAnsi="Times New Roman" w:cs="Times New Roman"/>
          <w:sz w:val="28"/>
          <w:szCs w:val="28"/>
        </w:rPr>
      </w:pPr>
    </w:p>
    <w:p w:rsidR="00B44DEF" w:rsidRDefault="00B44DEF" w:rsidP="00B44DEF">
      <w:pPr>
        <w:pStyle w:val="a4"/>
        <w:ind w:firstLine="851"/>
        <w:jc w:val="both"/>
        <w:rPr>
          <w:rFonts w:ascii="Times New Roman" w:hAnsi="Times New Roman" w:cs="Times New Roman"/>
          <w:sz w:val="28"/>
          <w:szCs w:val="28"/>
        </w:rPr>
      </w:pPr>
    </w:p>
    <w:p w:rsidR="00B44DEF" w:rsidRPr="00B44DEF" w:rsidRDefault="00B44DEF" w:rsidP="00B44DE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44DEF">
        <w:rPr>
          <w:rFonts w:ascii="Times New Roman" w:eastAsia="Times New Roman" w:hAnsi="Times New Roman" w:cs="Times New Roman"/>
          <w:b/>
          <w:bCs/>
          <w:kern w:val="36"/>
          <w:sz w:val="28"/>
          <w:szCs w:val="28"/>
          <w:lang w:eastAsia="ru-RU"/>
        </w:rPr>
        <w:t>О погашении и снятии судимости</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Статьей 86 Уголовного кодекса Российской Федерации установлены сроки погашения судимости, которые зависят от вида назначенного наказания, тяжести совершенного преступлений, а также возраста осужденного.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lastRenderedPageBreak/>
        <w:t xml:space="preserve">Судимость является правовым последствием наказания и заключается в установлении особых ограничений для лица на определенный период времени.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а именно: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назначении условного наказания судимость погашается после истечения испытательного срока;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назначении более мягкого, чем лишение свободы, вида наказания (штраф, исправительные работы, ограничение свободы и др.) судимость погашается через год после отбытия наказания;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осуждении лица за преступление небольшой или средней тяжести судимость погашается через 3 года после отбытия наказания;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осуждении лица за тяжкие и особо тяжкие преступления судимость погашается по истечении 8 и 10 лет после отбытия наказания соответственно.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Если осужденный в установленном законом порядке был досрочно освобожден от отбывания наказания или </w:t>
      </w:r>
      <w:proofErr w:type="spellStart"/>
      <w:r w:rsidRPr="00B44DEF">
        <w:rPr>
          <w:rFonts w:ascii="Times New Roman" w:hAnsi="Times New Roman" w:cs="Times New Roman"/>
          <w:sz w:val="28"/>
          <w:szCs w:val="28"/>
          <w:lang w:eastAsia="ru-RU"/>
        </w:rPr>
        <w:t>неотбытая</w:t>
      </w:r>
      <w:proofErr w:type="spellEnd"/>
      <w:r w:rsidRPr="00B44DEF">
        <w:rPr>
          <w:rFonts w:ascii="Times New Roman" w:hAnsi="Times New Roman" w:cs="Times New Roman"/>
          <w:sz w:val="28"/>
          <w:szCs w:val="28"/>
          <w:lang w:eastAsia="ru-RU"/>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Погашение судимости аннулирует все связанные с ней правовые последствия. В случае повторного совершения преступления погашенная судимость судом не учитывается. </w:t>
      </w:r>
    </w:p>
    <w:p w:rsidR="00B44DEF" w:rsidRPr="00B44DEF" w:rsidRDefault="00B44DEF" w:rsidP="00B44DEF">
      <w:pPr>
        <w:pStyle w:val="a4"/>
        <w:ind w:firstLine="851"/>
        <w:jc w:val="both"/>
        <w:rPr>
          <w:rFonts w:ascii="Times New Roman" w:hAnsi="Times New Roman" w:cs="Times New Roman"/>
          <w:sz w:val="28"/>
          <w:szCs w:val="28"/>
        </w:rPr>
      </w:pPr>
    </w:p>
    <w:sectPr w:rsidR="00B44DEF" w:rsidRPr="00B44DEF" w:rsidSect="0044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5340"/>
    <w:multiLevelType w:val="multilevel"/>
    <w:tmpl w:val="0EFC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80602"/>
    <w:multiLevelType w:val="multilevel"/>
    <w:tmpl w:val="7AB4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110C"/>
    <w:multiLevelType w:val="multilevel"/>
    <w:tmpl w:val="3E3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B05BB"/>
    <w:multiLevelType w:val="multilevel"/>
    <w:tmpl w:val="F194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E693D"/>
    <w:multiLevelType w:val="multilevel"/>
    <w:tmpl w:val="3D3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34260"/>
    <w:multiLevelType w:val="multilevel"/>
    <w:tmpl w:val="2E16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B20A3"/>
    <w:multiLevelType w:val="multilevel"/>
    <w:tmpl w:val="A24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D5A4B"/>
    <w:multiLevelType w:val="multilevel"/>
    <w:tmpl w:val="804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A34BE"/>
    <w:multiLevelType w:val="multilevel"/>
    <w:tmpl w:val="143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E6D87"/>
    <w:multiLevelType w:val="multilevel"/>
    <w:tmpl w:val="5FC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514D2"/>
    <w:multiLevelType w:val="multilevel"/>
    <w:tmpl w:val="DA5E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11089"/>
    <w:multiLevelType w:val="multilevel"/>
    <w:tmpl w:val="0A9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43B6"/>
    <w:multiLevelType w:val="multilevel"/>
    <w:tmpl w:val="CC1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356B4"/>
    <w:multiLevelType w:val="multilevel"/>
    <w:tmpl w:val="2AC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0"/>
  </w:num>
  <w:num w:numId="4">
    <w:abstractNumId w:val="0"/>
  </w:num>
  <w:num w:numId="5">
    <w:abstractNumId w:val="4"/>
  </w:num>
  <w:num w:numId="6">
    <w:abstractNumId w:val="5"/>
  </w:num>
  <w:num w:numId="7">
    <w:abstractNumId w:val="12"/>
  </w:num>
  <w:num w:numId="8">
    <w:abstractNumId w:val="3"/>
  </w:num>
  <w:num w:numId="9">
    <w:abstractNumId w:val="8"/>
  </w:num>
  <w:num w:numId="10">
    <w:abstractNumId w:val="2"/>
  </w:num>
  <w:num w:numId="11">
    <w:abstractNumId w:val="9"/>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6"/>
    <w:rsid w:val="00075F00"/>
    <w:rsid w:val="00185702"/>
    <w:rsid w:val="00442BA8"/>
    <w:rsid w:val="00446AB6"/>
    <w:rsid w:val="00650D4B"/>
    <w:rsid w:val="00894C54"/>
    <w:rsid w:val="00A709A8"/>
    <w:rsid w:val="00B44DEF"/>
    <w:rsid w:val="00E1318C"/>
    <w:rsid w:val="00EE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0E874-248F-4D89-9840-99E4530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A8"/>
  </w:style>
  <w:style w:type="paragraph" w:styleId="1">
    <w:name w:val="heading 1"/>
    <w:basedOn w:val="a"/>
    <w:link w:val="10"/>
    <w:uiPriority w:val="9"/>
    <w:qFormat/>
    <w:rsid w:val="00446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0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6AB6"/>
    <w:rPr>
      <w:rFonts w:ascii="Times New Roman" w:eastAsia="Times New Roman" w:hAnsi="Times New Roman" w:cs="Times New Roman"/>
      <w:b/>
      <w:bCs/>
      <w:kern w:val="36"/>
      <w:sz w:val="48"/>
      <w:szCs w:val="48"/>
      <w:lang w:eastAsia="ru-RU"/>
    </w:rPr>
  </w:style>
  <w:style w:type="paragraph" w:styleId="a4">
    <w:name w:val="No Spacing"/>
    <w:uiPriority w:val="1"/>
    <w:qFormat/>
    <w:rsid w:val="00446AB6"/>
    <w:pPr>
      <w:spacing w:after="0" w:line="240" w:lineRule="auto"/>
    </w:pPr>
  </w:style>
  <w:style w:type="character" w:styleId="a5">
    <w:name w:val="Hyperlink"/>
    <w:basedOn w:val="a0"/>
    <w:uiPriority w:val="99"/>
    <w:semiHidden/>
    <w:unhideWhenUsed/>
    <w:rsid w:val="00446AB6"/>
    <w:rPr>
      <w:color w:val="0000FF"/>
      <w:u w:val="single"/>
    </w:rPr>
  </w:style>
  <w:style w:type="paragraph" w:styleId="a6">
    <w:name w:val="Balloon Text"/>
    <w:basedOn w:val="a"/>
    <w:link w:val="a7"/>
    <w:uiPriority w:val="99"/>
    <w:semiHidden/>
    <w:unhideWhenUsed/>
    <w:rsid w:val="00446A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AB6"/>
    <w:rPr>
      <w:rFonts w:ascii="Tahoma" w:hAnsi="Tahoma" w:cs="Tahoma"/>
      <w:sz w:val="16"/>
      <w:szCs w:val="16"/>
    </w:rPr>
  </w:style>
  <w:style w:type="character" w:customStyle="1" w:styleId="11">
    <w:name w:val="Дата1"/>
    <w:basedOn w:val="a0"/>
    <w:rsid w:val="00075F00"/>
  </w:style>
  <w:style w:type="character" w:customStyle="1" w:styleId="views">
    <w:name w:val="views"/>
    <w:basedOn w:val="a0"/>
    <w:rsid w:val="00075F00"/>
  </w:style>
  <w:style w:type="character" w:customStyle="1" w:styleId="theme">
    <w:name w:val="theme"/>
    <w:basedOn w:val="a0"/>
    <w:rsid w:val="00075F00"/>
  </w:style>
  <w:style w:type="character" w:customStyle="1" w:styleId="20">
    <w:name w:val="Заголовок 2 Знак"/>
    <w:basedOn w:val="a0"/>
    <w:link w:val="2"/>
    <w:uiPriority w:val="9"/>
    <w:semiHidden/>
    <w:rsid w:val="00650D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9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8082">
          <w:marLeft w:val="0"/>
          <w:marRight w:val="0"/>
          <w:marTop w:val="0"/>
          <w:marBottom w:val="0"/>
          <w:divBdr>
            <w:top w:val="none" w:sz="0" w:space="0" w:color="auto"/>
            <w:left w:val="none" w:sz="0" w:space="0" w:color="auto"/>
            <w:bottom w:val="none" w:sz="0" w:space="0" w:color="auto"/>
            <w:right w:val="none" w:sz="0" w:space="0" w:color="auto"/>
          </w:divBdr>
          <w:divsChild>
            <w:div w:id="10923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19">
      <w:bodyDiv w:val="1"/>
      <w:marLeft w:val="0"/>
      <w:marRight w:val="0"/>
      <w:marTop w:val="0"/>
      <w:marBottom w:val="0"/>
      <w:divBdr>
        <w:top w:val="none" w:sz="0" w:space="0" w:color="auto"/>
        <w:left w:val="none" w:sz="0" w:space="0" w:color="auto"/>
        <w:bottom w:val="none" w:sz="0" w:space="0" w:color="auto"/>
        <w:right w:val="none" w:sz="0" w:space="0" w:color="auto"/>
      </w:divBdr>
      <w:divsChild>
        <w:div w:id="861406172">
          <w:marLeft w:val="0"/>
          <w:marRight w:val="0"/>
          <w:marTop w:val="0"/>
          <w:marBottom w:val="0"/>
          <w:divBdr>
            <w:top w:val="none" w:sz="0" w:space="0" w:color="auto"/>
            <w:left w:val="none" w:sz="0" w:space="0" w:color="auto"/>
            <w:bottom w:val="none" w:sz="0" w:space="0" w:color="auto"/>
            <w:right w:val="none" w:sz="0" w:space="0" w:color="auto"/>
          </w:divBdr>
          <w:divsChild>
            <w:div w:id="360712864">
              <w:marLeft w:val="0"/>
              <w:marRight w:val="0"/>
              <w:marTop w:val="0"/>
              <w:marBottom w:val="0"/>
              <w:divBdr>
                <w:top w:val="none" w:sz="0" w:space="0" w:color="auto"/>
                <w:left w:val="none" w:sz="0" w:space="0" w:color="auto"/>
                <w:bottom w:val="none" w:sz="0" w:space="0" w:color="auto"/>
                <w:right w:val="none" w:sz="0" w:space="0" w:color="auto"/>
              </w:divBdr>
              <w:divsChild>
                <w:div w:id="67113713">
                  <w:marLeft w:val="0"/>
                  <w:marRight w:val="0"/>
                  <w:marTop w:val="0"/>
                  <w:marBottom w:val="0"/>
                  <w:divBdr>
                    <w:top w:val="none" w:sz="0" w:space="0" w:color="auto"/>
                    <w:left w:val="none" w:sz="0" w:space="0" w:color="auto"/>
                    <w:bottom w:val="none" w:sz="0" w:space="0" w:color="auto"/>
                    <w:right w:val="none" w:sz="0" w:space="0" w:color="auto"/>
                  </w:divBdr>
                </w:div>
              </w:divsChild>
            </w:div>
            <w:div w:id="921572918">
              <w:marLeft w:val="0"/>
              <w:marRight w:val="0"/>
              <w:marTop w:val="0"/>
              <w:marBottom w:val="0"/>
              <w:divBdr>
                <w:top w:val="none" w:sz="0" w:space="0" w:color="auto"/>
                <w:left w:val="none" w:sz="0" w:space="0" w:color="auto"/>
                <w:bottom w:val="none" w:sz="0" w:space="0" w:color="auto"/>
                <w:right w:val="none" w:sz="0" w:space="0" w:color="auto"/>
              </w:divBdr>
              <w:divsChild>
                <w:div w:id="532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3935">
      <w:bodyDiv w:val="1"/>
      <w:marLeft w:val="0"/>
      <w:marRight w:val="0"/>
      <w:marTop w:val="0"/>
      <w:marBottom w:val="0"/>
      <w:divBdr>
        <w:top w:val="none" w:sz="0" w:space="0" w:color="auto"/>
        <w:left w:val="none" w:sz="0" w:space="0" w:color="auto"/>
        <w:bottom w:val="none" w:sz="0" w:space="0" w:color="auto"/>
        <w:right w:val="none" w:sz="0" w:space="0" w:color="auto"/>
      </w:divBdr>
      <w:divsChild>
        <w:div w:id="786314821">
          <w:marLeft w:val="0"/>
          <w:marRight w:val="0"/>
          <w:marTop w:val="0"/>
          <w:marBottom w:val="0"/>
          <w:divBdr>
            <w:top w:val="none" w:sz="0" w:space="0" w:color="auto"/>
            <w:left w:val="none" w:sz="0" w:space="0" w:color="auto"/>
            <w:bottom w:val="none" w:sz="0" w:space="0" w:color="auto"/>
            <w:right w:val="none" w:sz="0" w:space="0" w:color="auto"/>
          </w:divBdr>
          <w:divsChild>
            <w:div w:id="9803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7765">
      <w:bodyDiv w:val="1"/>
      <w:marLeft w:val="0"/>
      <w:marRight w:val="0"/>
      <w:marTop w:val="0"/>
      <w:marBottom w:val="0"/>
      <w:divBdr>
        <w:top w:val="none" w:sz="0" w:space="0" w:color="auto"/>
        <w:left w:val="none" w:sz="0" w:space="0" w:color="auto"/>
        <w:bottom w:val="none" w:sz="0" w:space="0" w:color="auto"/>
        <w:right w:val="none" w:sz="0" w:space="0" w:color="auto"/>
      </w:divBdr>
      <w:divsChild>
        <w:div w:id="1383794559">
          <w:marLeft w:val="0"/>
          <w:marRight w:val="0"/>
          <w:marTop w:val="0"/>
          <w:marBottom w:val="0"/>
          <w:divBdr>
            <w:top w:val="none" w:sz="0" w:space="0" w:color="auto"/>
            <w:left w:val="none" w:sz="0" w:space="0" w:color="auto"/>
            <w:bottom w:val="none" w:sz="0" w:space="0" w:color="auto"/>
            <w:right w:val="none" w:sz="0" w:space="0" w:color="auto"/>
          </w:divBdr>
          <w:divsChild>
            <w:div w:id="1207647693">
              <w:marLeft w:val="0"/>
              <w:marRight w:val="0"/>
              <w:marTop w:val="0"/>
              <w:marBottom w:val="0"/>
              <w:divBdr>
                <w:top w:val="none" w:sz="0" w:space="0" w:color="auto"/>
                <w:left w:val="none" w:sz="0" w:space="0" w:color="auto"/>
                <w:bottom w:val="none" w:sz="0" w:space="0" w:color="auto"/>
                <w:right w:val="none" w:sz="0" w:space="0" w:color="auto"/>
              </w:divBdr>
              <w:divsChild>
                <w:div w:id="1185708905">
                  <w:marLeft w:val="0"/>
                  <w:marRight w:val="0"/>
                  <w:marTop w:val="0"/>
                  <w:marBottom w:val="0"/>
                  <w:divBdr>
                    <w:top w:val="none" w:sz="0" w:space="0" w:color="auto"/>
                    <w:left w:val="none" w:sz="0" w:space="0" w:color="auto"/>
                    <w:bottom w:val="none" w:sz="0" w:space="0" w:color="auto"/>
                    <w:right w:val="none" w:sz="0" w:space="0" w:color="auto"/>
                  </w:divBdr>
                </w:div>
              </w:divsChild>
            </w:div>
            <w:div w:id="2038894899">
              <w:marLeft w:val="0"/>
              <w:marRight w:val="0"/>
              <w:marTop w:val="0"/>
              <w:marBottom w:val="0"/>
              <w:divBdr>
                <w:top w:val="none" w:sz="0" w:space="0" w:color="auto"/>
                <w:left w:val="none" w:sz="0" w:space="0" w:color="auto"/>
                <w:bottom w:val="none" w:sz="0" w:space="0" w:color="auto"/>
                <w:right w:val="none" w:sz="0" w:space="0" w:color="auto"/>
              </w:divBdr>
              <w:divsChild>
                <w:div w:id="75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4209">
      <w:bodyDiv w:val="1"/>
      <w:marLeft w:val="0"/>
      <w:marRight w:val="0"/>
      <w:marTop w:val="0"/>
      <w:marBottom w:val="0"/>
      <w:divBdr>
        <w:top w:val="none" w:sz="0" w:space="0" w:color="auto"/>
        <w:left w:val="none" w:sz="0" w:space="0" w:color="auto"/>
        <w:bottom w:val="none" w:sz="0" w:space="0" w:color="auto"/>
        <w:right w:val="none" w:sz="0" w:space="0" w:color="auto"/>
      </w:divBdr>
      <w:divsChild>
        <w:div w:id="2141872175">
          <w:marLeft w:val="0"/>
          <w:marRight w:val="0"/>
          <w:marTop w:val="0"/>
          <w:marBottom w:val="0"/>
          <w:divBdr>
            <w:top w:val="none" w:sz="0" w:space="0" w:color="auto"/>
            <w:left w:val="none" w:sz="0" w:space="0" w:color="auto"/>
            <w:bottom w:val="none" w:sz="0" w:space="0" w:color="auto"/>
            <w:right w:val="none" w:sz="0" w:space="0" w:color="auto"/>
          </w:divBdr>
          <w:divsChild>
            <w:div w:id="242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30">
      <w:bodyDiv w:val="1"/>
      <w:marLeft w:val="0"/>
      <w:marRight w:val="0"/>
      <w:marTop w:val="0"/>
      <w:marBottom w:val="0"/>
      <w:divBdr>
        <w:top w:val="none" w:sz="0" w:space="0" w:color="auto"/>
        <w:left w:val="none" w:sz="0" w:space="0" w:color="auto"/>
        <w:bottom w:val="none" w:sz="0" w:space="0" w:color="auto"/>
        <w:right w:val="none" w:sz="0" w:space="0" w:color="auto"/>
      </w:divBdr>
      <w:divsChild>
        <w:div w:id="2027948040">
          <w:marLeft w:val="0"/>
          <w:marRight w:val="0"/>
          <w:marTop w:val="0"/>
          <w:marBottom w:val="0"/>
          <w:divBdr>
            <w:top w:val="none" w:sz="0" w:space="0" w:color="auto"/>
            <w:left w:val="none" w:sz="0" w:space="0" w:color="auto"/>
            <w:bottom w:val="none" w:sz="0" w:space="0" w:color="auto"/>
            <w:right w:val="none" w:sz="0" w:space="0" w:color="auto"/>
          </w:divBdr>
          <w:divsChild>
            <w:div w:id="699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380">
      <w:bodyDiv w:val="1"/>
      <w:marLeft w:val="0"/>
      <w:marRight w:val="0"/>
      <w:marTop w:val="0"/>
      <w:marBottom w:val="0"/>
      <w:divBdr>
        <w:top w:val="none" w:sz="0" w:space="0" w:color="auto"/>
        <w:left w:val="none" w:sz="0" w:space="0" w:color="auto"/>
        <w:bottom w:val="none" w:sz="0" w:space="0" w:color="auto"/>
        <w:right w:val="none" w:sz="0" w:space="0" w:color="auto"/>
      </w:divBdr>
      <w:divsChild>
        <w:div w:id="795682382">
          <w:marLeft w:val="0"/>
          <w:marRight w:val="0"/>
          <w:marTop w:val="0"/>
          <w:marBottom w:val="0"/>
          <w:divBdr>
            <w:top w:val="none" w:sz="0" w:space="0" w:color="auto"/>
            <w:left w:val="none" w:sz="0" w:space="0" w:color="auto"/>
            <w:bottom w:val="none" w:sz="0" w:space="0" w:color="auto"/>
            <w:right w:val="none" w:sz="0" w:space="0" w:color="auto"/>
          </w:divBdr>
          <w:divsChild>
            <w:div w:id="20285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216">
      <w:bodyDiv w:val="1"/>
      <w:marLeft w:val="0"/>
      <w:marRight w:val="0"/>
      <w:marTop w:val="0"/>
      <w:marBottom w:val="0"/>
      <w:divBdr>
        <w:top w:val="none" w:sz="0" w:space="0" w:color="auto"/>
        <w:left w:val="none" w:sz="0" w:space="0" w:color="auto"/>
        <w:bottom w:val="none" w:sz="0" w:space="0" w:color="auto"/>
        <w:right w:val="none" w:sz="0" w:space="0" w:color="auto"/>
      </w:divBdr>
      <w:divsChild>
        <w:div w:id="2115126791">
          <w:marLeft w:val="0"/>
          <w:marRight w:val="0"/>
          <w:marTop w:val="0"/>
          <w:marBottom w:val="0"/>
          <w:divBdr>
            <w:top w:val="none" w:sz="0" w:space="0" w:color="auto"/>
            <w:left w:val="none" w:sz="0" w:space="0" w:color="auto"/>
            <w:bottom w:val="none" w:sz="0" w:space="0" w:color="auto"/>
            <w:right w:val="none" w:sz="0" w:space="0" w:color="auto"/>
          </w:divBdr>
        </w:div>
      </w:divsChild>
    </w:div>
    <w:div w:id="519975775">
      <w:bodyDiv w:val="1"/>
      <w:marLeft w:val="0"/>
      <w:marRight w:val="0"/>
      <w:marTop w:val="0"/>
      <w:marBottom w:val="0"/>
      <w:divBdr>
        <w:top w:val="none" w:sz="0" w:space="0" w:color="auto"/>
        <w:left w:val="none" w:sz="0" w:space="0" w:color="auto"/>
        <w:bottom w:val="none" w:sz="0" w:space="0" w:color="auto"/>
        <w:right w:val="none" w:sz="0" w:space="0" w:color="auto"/>
      </w:divBdr>
    </w:div>
    <w:div w:id="538202361">
      <w:bodyDiv w:val="1"/>
      <w:marLeft w:val="0"/>
      <w:marRight w:val="0"/>
      <w:marTop w:val="0"/>
      <w:marBottom w:val="0"/>
      <w:divBdr>
        <w:top w:val="none" w:sz="0" w:space="0" w:color="auto"/>
        <w:left w:val="none" w:sz="0" w:space="0" w:color="auto"/>
        <w:bottom w:val="none" w:sz="0" w:space="0" w:color="auto"/>
        <w:right w:val="none" w:sz="0" w:space="0" w:color="auto"/>
      </w:divBdr>
      <w:divsChild>
        <w:div w:id="1127116345">
          <w:marLeft w:val="0"/>
          <w:marRight w:val="0"/>
          <w:marTop w:val="0"/>
          <w:marBottom w:val="0"/>
          <w:divBdr>
            <w:top w:val="none" w:sz="0" w:space="0" w:color="auto"/>
            <w:left w:val="none" w:sz="0" w:space="0" w:color="auto"/>
            <w:bottom w:val="none" w:sz="0" w:space="0" w:color="auto"/>
            <w:right w:val="none" w:sz="0" w:space="0" w:color="auto"/>
          </w:divBdr>
          <w:divsChild>
            <w:div w:id="227959570">
              <w:marLeft w:val="0"/>
              <w:marRight w:val="0"/>
              <w:marTop w:val="0"/>
              <w:marBottom w:val="0"/>
              <w:divBdr>
                <w:top w:val="none" w:sz="0" w:space="0" w:color="auto"/>
                <w:left w:val="none" w:sz="0" w:space="0" w:color="auto"/>
                <w:bottom w:val="none" w:sz="0" w:space="0" w:color="auto"/>
                <w:right w:val="none" w:sz="0" w:space="0" w:color="auto"/>
              </w:divBdr>
              <w:divsChild>
                <w:div w:id="580456769">
                  <w:marLeft w:val="0"/>
                  <w:marRight w:val="0"/>
                  <w:marTop w:val="0"/>
                  <w:marBottom w:val="0"/>
                  <w:divBdr>
                    <w:top w:val="none" w:sz="0" w:space="0" w:color="auto"/>
                    <w:left w:val="none" w:sz="0" w:space="0" w:color="auto"/>
                    <w:bottom w:val="none" w:sz="0" w:space="0" w:color="auto"/>
                    <w:right w:val="none" w:sz="0" w:space="0" w:color="auto"/>
                  </w:divBdr>
                </w:div>
              </w:divsChild>
            </w:div>
            <w:div w:id="1903522969">
              <w:marLeft w:val="0"/>
              <w:marRight w:val="0"/>
              <w:marTop w:val="0"/>
              <w:marBottom w:val="0"/>
              <w:divBdr>
                <w:top w:val="none" w:sz="0" w:space="0" w:color="auto"/>
                <w:left w:val="none" w:sz="0" w:space="0" w:color="auto"/>
                <w:bottom w:val="none" w:sz="0" w:space="0" w:color="auto"/>
                <w:right w:val="none" w:sz="0" w:space="0" w:color="auto"/>
              </w:divBdr>
              <w:divsChild>
                <w:div w:id="12009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2407">
      <w:bodyDiv w:val="1"/>
      <w:marLeft w:val="0"/>
      <w:marRight w:val="0"/>
      <w:marTop w:val="0"/>
      <w:marBottom w:val="0"/>
      <w:divBdr>
        <w:top w:val="none" w:sz="0" w:space="0" w:color="auto"/>
        <w:left w:val="none" w:sz="0" w:space="0" w:color="auto"/>
        <w:bottom w:val="none" w:sz="0" w:space="0" w:color="auto"/>
        <w:right w:val="none" w:sz="0" w:space="0" w:color="auto"/>
      </w:divBdr>
      <w:divsChild>
        <w:div w:id="442960107">
          <w:marLeft w:val="0"/>
          <w:marRight w:val="0"/>
          <w:marTop w:val="0"/>
          <w:marBottom w:val="0"/>
          <w:divBdr>
            <w:top w:val="none" w:sz="0" w:space="0" w:color="auto"/>
            <w:left w:val="none" w:sz="0" w:space="0" w:color="auto"/>
            <w:bottom w:val="none" w:sz="0" w:space="0" w:color="auto"/>
            <w:right w:val="none" w:sz="0" w:space="0" w:color="auto"/>
          </w:divBdr>
          <w:divsChild>
            <w:div w:id="1868178063">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 w:id="297418423">
              <w:marLeft w:val="0"/>
              <w:marRight w:val="0"/>
              <w:marTop w:val="0"/>
              <w:marBottom w:val="0"/>
              <w:divBdr>
                <w:top w:val="none" w:sz="0" w:space="0" w:color="auto"/>
                <w:left w:val="none" w:sz="0" w:space="0" w:color="auto"/>
                <w:bottom w:val="none" w:sz="0" w:space="0" w:color="auto"/>
                <w:right w:val="none" w:sz="0" w:space="0" w:color="auto"/>
              </w:divBdr>
              <w:divsChild>
                <w:div w:id="16853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093">
      <w:bodyDiv w:val="1"/>
      <w:marLeft w:val="0"/>
      <w:marRight w:val="0"/>
      <w:marTop w:val="0"/>
      <w:marBottom w:val="0"/>
      <w:divBdr>
        <w:top w:val="none" w:sz="0" w:space="0" w:color="auto"/>
        <w:left w:val="none" w:sz="0" w:space="0" w:color="auto"/>
        <w:bottom w:val="none" w:sz="0" w:space="0" w:color="auto"/>
        <w:right w:val="none" w:sz="0" w:space="0" w:color="auto"/>
      </w:divBdr>
      <w:divsChild>
        <w:div w:id="299769892">
          <w:marLeft w:val="0"/>
          <w:marRight w:val="0"/>
          <w:marTop w:val="0"/>
          <w:marBottom w:val="0"/>
          <w:divBdr>
            <w:top w:val="none" w:sz="0" w:space="0" w:color="auto"/>
            <w:left w:val="none" w:sz="0" w:space="0" w:color="auto"/>
            <w:bottom w:val="none" w:sz="0" w:space="0" w:color="auto"/>
            <w:right w:val="none" w:sz="0" w:space="0" w:color="auto"/>
          </w:divBdr>
          <w:divsChild>
            <w:div w:id="4742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4550">
      <w:bodyDiv w:val="1"/>
      <w:marLeft w:val="0"/>
      <w:marRight w:val="0"/>
      <w:marTop w:val="0"/>
      <w:marBottom w:val="0"/>
      <w:divBdr>
        <w:top w:val="none" w:sz="0" w:space="0" w:color="auto"/>
        <w:left w:val="none" w:sz="0" w:space="0" w:color="auto"/>
        <w:bottom w:val="none" w:sz="0" w:space="0" w:color="auto"/>
        <w:right w:val="none" w:sz="0" w:space="0" w:color="auto"/>
      </w:divBdr>
      <w:divsChild>
        <w:div w:id="2109885556">
          <w:marLeft w:val="0"/>
          <w:marRight w:val="0"/>
          <w:marTop w:val="0"/>
          <w:marBottom w:val="0"/>
          <w:divBdr>
            <w:top w:val="none" w:sz="0" w:space="0" w:color="auto"/>
            <w:left w:val="none" w:sz="0" w:space="0" w:color="auto"/>
            <w:bottom w:val="none" w:sz="0" w:space="0" w:color="auto"/>
            <w:right w:val="none" w:sz="0" w:space="0" w:color="auto"/>
          </w:divBdr>
          <w:divsChild>
            <w:div w:id="18766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715">
      <w:bodyDiv w:val="1"/>
      <w:marLeft w:val="0"/>
      <w:marRight w:val="0"/>
      <w:marTop w:val="0"/>
      <w:marBottom w:val="0"/>
      <w:divBdr>
        <w:top w:val="none" w:sz="0" w:space="0" w:color="auto"/>
        <w:left w:val="none" w:sz="0" w:space="0" w:color="auto"/>
        <w:bottom w:val="none" w:sz="0" w:space="0" w:color="auto"/>
        <w:right w:val="none" w:sz="0" w:space="0" w:color="auto"/>
      </w:divBdr>
      <w:divsChild>
        <w:div w:id="1271812556">
          <w:marLeft w:val="0"/>
          <w:marRight w:val="0"/>
          <w:marTop w:val="0"/>
          <w:marBottom w:val="0"/>
          <w:divBdr>
            <w:top w:val="none" w:sz="0" w:space="0" w:color="auto"/>
            <w:left w:val="none" w:sz="0" w:space="0" w:color="auto"/>
            <w:bottom w:val="none" w:sz="0" w:space="0" w:color="auto"/>
            <w:right w:val="none" w:sz="0" w:space="0" w:color="auto"/>
          </w:divBdr>
          <w:divsChild>
            <w:div w:id="18944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682">
      <w:bodyDiv w:val="1"/>
      <w:marLeft w:val="0"/>
      <w:marRight w:val="0"/>
      <w:marTop w:val="0"/>
      <w:marBottom w:val="0"/>
      <w:divBdr>
        <w:top w:val="none" w:sz="0" w:space="0" w:color="auto"/>
        <w:left w:val="none" w:sz="0" w:space="0" w:color="auto"/>
        <w:bottom w:val="none" w:sz="0" w:space="0" w:color="auto"/>
        <w:right w:val="none" w:sz="0" w:space="0" w:color="auto"/>
      </w:divBdr>
      <w:divsChild>
        <w:div w:id="209348049">
          <w:marLeft w:val="0"/>
          <w:marRight w:val="0"/>
          <w:marTop w:val="0"/>
          <w:marBottom w:val="0"/>
          <w:divBdr>
            <w:top w:val="none" w:sz="0" w:space="0" w:color="auto"/>
            <w:left w:val="none" w:sz="0" w:space="0" w:color="auto"/>
            <w:bottom w:val="none" w:sz="0" w:space="0" w:color="auto"/>
            <w:right w:val="none" w:sz="0" w:space="0" w:color="auto"/>
          </w:divBdr>
          <w:divsChild>
            <w:div w:id="1268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6316">
      <w:bodyDiv w:val="1"/>
      <w:marLeft w:val="0"/>
      <w:marRight w:val="0"/>
      <w:marTop w:val="0"/>
      <w:marBottom w:val="0"/>
      <w:divBdr>
        <w:top w:val="none" w:sz="0" w:space="0" w:color="auto"/>
        <w:left w:val="none" w:sz="0" w:space="0" w:color="auto"/>
        <w:bottom w:val="none" w:sz="0" w:space="0" w:color="auto"/>
        <w:right w:val="none" w:sz="0" w:space="0" w:color="auto"/>
      </w:divBdr>
      <w:divsChild>
        <w:div w:id="1759404731">
          <w:marLeft w:val="0"/>
          <w:marRight w:val="0"/>
          <w:marTop w:val="0"/>
          <w:marBottom w:val="0"/>
          <w:divBdr>
            <w:top w:val="none" w:sz="0" w:space="0" w:color="auto"/>
            <w:left w:val="none" w:sz="0" w:space="0" w:color="auto"/>
            <w:bottom w:val="none" w:sz="0" w:space="0" w:color="auto"/>
            <w:right w:val="none" w:sz="0" w:space="0" w:color="auto"/>
          </w:divBdr>
          <w:divsChild>
            <w:div w:id="442264433">
              <w:marLeft w:val="0"/>
              <w:marRight w:val="0"/>
              <w:marTop w:val="0"/>
              <w:marBottom w:val="0"/>
              <w:divBdr>
                <w:top w:val="none" w:sz="0" w:space="0" w:color="auto"/>
                <w:left w:val="none" w:sz="0" w:space="0" w:color="auto"/>
                <w:bottom w:val="none" w:sz="0" w:space="0" w:color="auto"/>
                <w:right w:val="none" w:sz="0" w:space="0" w:color="auto"/>
              </w:divBdr>
              <w:divsChild>
                <w:div w:id="357199371">
                  <w:marLeft w:val="0"/>
                  <w:marRight w:val="0"/>
                  <w:marTop w:val="0"/>
                  <w:marBottom w:val="0"/>
                  <w:divBdr>
                    <w:top w:val="none" w:sz="0" w:space="0" w:color="auto"/>
                    <w:left w:val="none" w:sz="0" w:space="0" w:color="auto"/>
                    <w:bottom w:val="none" w:sz="0" w:space="0" w:color="auto"/>
                    <w:right w:val="none" w:sz="0" w:space="0" w:color="auto"/>
                  </w:divBdr>
                </w:div>
              </w:divsChild>
            </w:div>
            <w:div w:id="149493170">
              <w:marLeft w:val="0"/>
              <w:marRight w:val="0"/>
              <w:marTop w:val="0"/>
              <w:marBottom w:val="0"/>
              <w:divBdr>
                <w:top w:val="none" w:sz="0" w:space="0" w:color="auto"/>
                <w:left w:val="none" w:sz="0" w:space="0" w:color="auto"/>
                <w:bottom w:val="none" w:sz="0" w:space="0" w:color="auto"/>
                <w:right w:val="none" w:sz="0" w:space="0" w:color="auto"/>
              </w:divBdr>
              <w:divsChild>
                <w:div w:id="18223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1153">
      <w:bodyDiv w:val="1"/>
      <w:marLeft w:val="0"/>
      <w:marRight w:val="0"/>
      <w:marTop w:val="0"/>
      <w:marBottom w:val="0"/>
      <w:divBdr>
        <w:top w:val="none" w:sz="0" w:space="0" w:color="auto"/>
        <w:left w:val="none" w:sz="0" w:space="0" w:color="auto"/>
        <w:bottom w:val="none" w:sz="0" w:space="0" w:color="auto"/>
        <w:right w:val="none" w:sz="0" w:space="0" w:color="auto"/>
      </w:divBdr>
      <w:divsChild>
        <w:div w:id="1414543238">
          <w:marLeft w:val="0"/>
          <w:marRight w:val="0"/>
          <w:marTop w:val="0"/>
          <w:marBottom w:val="0"/>
          <w:divBdr>
            <w:top w:val="none" w:sz="0" w:space="0" w:color="auto"/>
            <w:left w:val="none" w:sz="0" w:space="0" w:color="auto"/>
            <w:bottom w:val="none" w:sz="0" w:space="0" w:color="auto"/>
            <w:right w:val="none" w:sz="0" w:space="0" w:color="auto"/>
          </w:divBdr>
          <w:divsChild>
            <w:div w:id="381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1540">
      <w:bodyDiv w:val="1"/>
      <w:marLeft w:val="0"/>
      <w:marRight w:val="0"/>
      <w:marTop w:val="0"/>
      <w:marBottom w:val="0"/>
      <w:divBdr>
        <w:top w:val="none" w:sz="0" w:space="0" w:color="auto"/>
        <w:left w:val="none" w:sz="0" w:space="0" w:color="auto"/>
        <w:bottom w:val="none" w:sz="0" w:space="0" w:color="auto"/>
        <w:right w:val="none" w:sz="0" w:space="0" w:color="auto"/>
      </w:divBdr>
      <w:divsChild>
        <w:div w:id="402063848">
          <w:marLeft w:val="0"/>
          <w:marRight w:val="0"/>
          <w:marTop w:val="0"/>
          <w:marBottom w:val="0"/>
          <w:divBdr>
            <w:top w:val="none" w:sz="0" w:space="0" w:color="auto"/>
            <w:left w:val="none" w:sz="0" w:space="0" w:color="auto"/>
            <w:bottom w:val="none" w:sz="0" w:space="0" w:color="auto"/>
            <w:right w:val="none" w:sz="0" w:space="0" w:color="auto"/>
          </w:divBdr>
          <w:divsChild>
            <w:div w:id="67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2412">
      <w:bodyDiv w:val="1"/>
      <w:marLeft w:val="0"/>
      <w:marRight w:val="0"/>
      <w:marTop w:val="0"/>
      <w:marBottom w:val="0"/>
      <w:divBdr>
        <w:top w:val="none" w:sz="0" w:space="0" w:color="auto"/>
        <w:left w:val="none" w:sz="0" w:space="0" w:color="auto"/>
        <w:bottom w:val="none" w:sz="0" w:space="0" w:color="auto"/>
        <w:right w:val="none" w:sz="0" w:space="0" w:color="auto"/>
      </w:divBdr>
      <w:divsChild>
        <w:div w:id="437990535">
          <w:marLeft w:val="0"/>
          <w:marRight w:val="0"/>
          <w:marTop w:val="0"/>
          <w:marBottom w:val="0"/>
          <w:divBdr>
            <w:top w:val="none" w:sz="0" w:space="0" w:color="auto"/>
            <w:left w:val="none" w:sz="0" w:space="0" w:color="auto"/>
            <w:bottom w:val="none" w:sz="0" w:space="0" w:color="auto"/>
            <w:right w:val="none" w:sz="0" w:space="0" w:color="auto"/>
          </w:divBdr>
          <w:divsChild>
            <w:div w:id="1839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378">
      <w:bodyDiv w:val="1"/>
      <w:marLeft w:val="0"/>
      <w:marRight w:val="0"/>
      <w:marTop w:val="0"/>
      <w:marBottom w:val="0"/>
      <w:divBdr>
        <w:top w:val="none" w:sz="0" w:space="0" w:color="auto"/>
        <w:left w:val="none" w:sz="0" w:space="0" w:color="auto"/>
        <w:bottom w:val="none" w:sz="0" w:space="0" w:color="auto"/>
        <w:right w:val="none" w:sz="0" w:space="0" w:color="auto"/>
      </w:divBdr>
      <w:divsChild>
        <w:div w:id="1462378026">
          <w:marLeft w:val="0"/>
          <w:marRight w:val="0"/>
          <w:marTop w:val="0"/>
          <w:marBottom w:val="0"/>
          <w:divBdr>
            <w:top w:val="none" w:sz="0" w:space="0" w:color="auto"/>
            <w:left w:val="none" w:sz="0" w:space="0" w:color="auto"/>
            <w:bottom w:val="none" w:sz="0" w:space="0" w:color="auto"/>
            <w:right w:val="none" w:sz="0" w:space="0" w:color="auto"/>
          </w:divBdr>
          <w:divsChild>
            <w:div w:id="15078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7292">
      <w:bodyDiv w:val="1"/>
      <w:marLeft w:val="0"/>
      <w:marRight w:val="0"/>
      <w:marTop w:val="0"/>
      <w:marBottom w:val="0"/>
      <w:divBdr>
        <w:top w:val="none" w:sz="0" w:space="0" w:color="auto"/>
        <w:left w:val="none" w:sz="0" w:space="0" w:color="auto"/>
        <w:bottom w:val="none" w:sz="0" w:space="0" w:color="auto"/>
        <w:right w:val="none" w:sz="0" w:space="0" w:color="auto"/>
      </w:divBdr>
      <w:divsChild>
        <w:div w:id="1131481478">
          <w:marLeft w:val="0"/>
          <w:marRight w:val="0"/>
          <w:marTop w:val="0"/>
          <w:marBottom w:val="0"/>
          <w:divBdr>
            <w:top w:val="none" w:sz="0" w:space="0" w:color="auto"/>
            <w:left w:val="none" w:sz="0" w:space="0" w:color="auto"/>
            <w:bottom w:val="none" w:sz="0" w:space="0" w:color="auto"/>
            <w:right w:val="none" w:sz="0" w:space="0" w:color="auto"/>
          </w:divBdr>
          <w:divsChild>
            <w:div w:id="1762874231">
              <w:marLeft w:val="0"/>
              <w:marRight w:val="0"/>
              <w:marTop w:val="0"/>
              <w:marBottom w:val="0"/>
              <w:divBdr>
                <w:top w:val="none" w:sz="0" w:space="0" w:color="auto"/>
                <w:left w:val="none" w:sz="0" w:space="0" w:color="auto"/>
                <w:bottom w:val="none" w:sz="0" w:space="0" w:color="auto"/>
                <w:right w:val="none" w:sz="0" w:space="0" w:color="auto"/>
              </w:divBdr>
              <w:divsChild>
                <w:div w:id="2141412139">
                  <w:marLeft w:val="0"/>
                  <w:marRight w:val="0"/>
                  <w:marTop w:val="0"/>
                  <w:marBottom w:val="0"/>
                  <w:divBdr>
                    <w:top w:val="none" w:sz="0" w:space="0" w:color="auto"/>
                    <w:left w:val="none" w:sz="0" w:space="0" w:color="auto"/>
                    <w:bottom w:val="none" w:sz="0" w:space="0" w:color="auto"/>
                    <w:right w:val="none" w:sz="0" w:space="0" w:color="auto"/>
                  </w:divBdr>
                </w:div>
              </w:divsChild>
            </w:div>
            <w:div w:id="1130125844">
              <w:marLeft w:val="0"/>
              <w:marRight w:val="0"/>
              <w:marTop w:val="0"/>
              <w:marBottom w:val="0"/>
              <w:divBdr>
                <w:top w:val="none" w:sz="0" w:space="0" w:color="auto"/>
                <w:left w:val="none" w:sz="0" w:space="0" w:color="auto"/>
                <w:bottom w:val="none" w:sz="0" w:space="0" w:color="auto"/>
                <w:right w:val="none" w:sz="0" w:space="0" w:color="auto"/>
              </w:divBdr>
              <w:divsChild>
                <w:div w:id="2076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7284">
      <w:bodyDiv w:val="1"/>
      <w:marLeft w:val="0"/>
      <w:marRight w:val="0"/>
      <w:marTop w:val="0"/>
      <w:marBottom w:val="0"/>
      <w:divBdr>
        <w:top w:val="none" w:sz="0" w:space="0" w:color="auto"/>
        <w:left w:val="none" w:sz="0" w:space="0" w:color="auto"/>
        <w:bottom w:val="none" w:sz="0" w:space="0" w:color="auto"/>
        <w:right w:val="none" w:sz="0" w:space="0" w:color="auto"/>
      </w:divBdr>
      <w:divsChild>
        <w:div w:id="2094081893">
          <w:marLeft w:val="0"/>
          <w:marRight w:val="0"/>
          <w:marTop w:val="0"/>
          <w:marBottom w:val="0"/>
          <w:divBdr>
            <w:top w:val="none" w:sz="0" w:space="0" w:color="auto"/>
            <w:left w:val="none" w:sz="0" w:space="0" w:color="auto"/>
            <w:bottom w:val="none" w:sz="0" w:space="0" w:color="auto"/>
            <w:right w:val="none" w:sz="0" w:space="0" w:color="auto"/>
          </w:divBdr>
          <w:divsChild>
            <w:div w:id="283585774">
              <w:marLeft w:val="0"/>
              <w:marRight w:val="0"/>
              <w:marTop w:val="0"/>
              <w:marBottom w:val="0"/>
              <w:divBdr>
                <w:top w:val="none" w:sz="0" w:space="0" w:color="auto"/>
                <w:left w:val="none" w:sz="0" w:space="0" w:color="auto"/>
                <w:bottom w:val="none" w:sz="0" w:space="0" w:color="auto"/>
                <w:right w:val="none" w:sz="0" w:space="0" w:color="auto"/>
              </w:divBdr>
              <w:divsChild>
                <w:div w:id="1629162445">
                  <w:marLeft w:val="0"/>
                  <w:marRight w:val="0"/>
                  <w:marTop w:val="0"/>
                  <w:marBottom w:val="0"/>
                  <w:divBdr>
                    <w:top w:val="none" w:sz="0" w:space="0" w:color="auto"/>
                    <w:left w:val="none" w:sz="0" w:space="0" w:color="auto"/>
                    <w:bottom w:val="none" w:sz="0" w:space="0" w:color="auto"/>
                    <w:right w:val="none" w:sz="0" w:space="0" w:color="auto"/>
                  </w:divBdr>
                </w:div>
              </w:divsChild>
            </w:div>
            <w:div w:id="1063529004">
              <w:marLeft w:val="0"/>
              <w:marRight w:val="0"/>
              <w:marTop w:val="0"/>
              <w:marBottom w:val="0"/>
              <w:divBdr>
                <w:top w:val="none" w:sz="0" w:space="0" w:color="auto"/>
                <w:left w:val="none" w:sz="0" w:space="0" w:color="auto"/>
                <w:bottom w:val="none" w:sz="0" w:space="0" w:color="auto"/>
                <w:right w:val="none" w:sz="0" w:space="0" w:color="auto"/>
              </w:divBdr>
              <w:divsChild>
                <w:div w:id="1286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587">
      <w:bodyDiv w:val="1"/>
      <w:marLeft w:val="0"/>
      <w:marRight w:val="0"/>
      <w:marTop w:val="0"/>
      <w:marBottom w:val="0"/>
      <w:divBdr>
        <w:top w:val="none" w:sz="0" w:space="0" w:color="auto"/>
        <w:left w:val="none" w:sz="0" w:space="0" w:color="auto"/>
        <w:bottom w:val="none" w:sz="0" w:space="0" w:color="auto"/>
        <w:right w:val="none" w:sz="0" w:space="0" w:color="auto"/>
      </w:divBdr>
      <w:divsChild>
        <w:div w:id="270359784">
          <w:marLeft w:val="0"/>
          <w:marRight w:val="0"/>
          <w:marTop w:val="0"/>
          <w:marBottom w:val="0"/>
          <w:divBdr>
            <w:top w:val="none" w:sz="0" w:space="0" w:color="auto"/>
            <w:left w:val="none" w:sz="0" w:space="0" w:color="auto"/>
            <w:bottom w:val="none" w:sz="0" w:space="0" w:color="auto"/>
            <w:right w:val="none" w:sz="0" w:space="0" w:color="auto"/>
          </w:divBdr>
          <w:divsChild>
            <w:div w:id="9663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1484">
      <w:bodyDiv w:val="1"/>
      <w:marLeft w:val="0"/>
      <w:marRight w:val="0"/>
      <w:marTop w:val="0"/>
      <w:marBottom w:val="0"/>
      <w:divBdr>
        <w:top w:val="none" w:sz="0" w:space="0" w:color="auto"/>
        <w:left w:val="none" w:sz="0" w:space="0" w:color="auto"/>
        <w:bottom w:val="none" w:sz="0" w:space="0" w:color="auto"/>
        <w:right w:val="none" w:sz="0" w:space="0" w:color="auto"/>
      </w:divBdr>
      <w:divsChild>
        <w:div w:id="787745568">
          <w:marLeft w:val="0"/>
          <w:marRight w:val="0"/>
          <w:marTop w:val="0"/>
          <w:marBottom w:val="0"/>
          <w:divBdr>
            <w:top w:val="none" w:sz="0" w:space="0" w:color="auto"/>
            <w:left w:val="none" w:sz="0" w:space="0" w:color="auto"/>
            <w:bottom w:val="none" w:sz="0" w:space="0" w:color="auto"/>
            <w:right w:val="none" w:sz="0" w:space="0" w:color="auto"/>
          </w:divBdr>
          <w:divsChild>
            <w:div w:id="2050103345">
              <w:marLeft w:val="0"/>
              <w:marRight w:val="0"/>
              <w:marTop w:val="0"/>
              <w:marBottom w:val="0"/>
              <w:divBdr>
                <w:top w:val="none" w:sz="0" w:space="0" w:color="auto"/>
                <w:left w:val="none" w:sz="0" w:space="0" w:color="auto"/>
                <w:bottom w:val="none" w:sz="0" w:space="0" w:color="auto"/>
                <w:right w:val="none" w:sz="0" w:space="0" w:color="auto"/>
              </w:divBdr>
              <w:divsChild>
                <w:div w:id="424614115">
                  <w:marLeft w:val="0"/>
                  <w:marRight w:val="0"/>
                  <w:marTop w:val="0"/>
                  <w:marBottom w:val="0"/>
                  <w:divBdr>
                    <w:top w:val="none" w:sz="0" w:space="0" w:color="auto"/>
                    <w:left w:val="none" w:sz="0" w:space="0" w:color="auto"/>
                    <w:bottom w:val="none" w:sz="0" w:space="0" w:color="auto"/>
                    <w:right w:val="none" w:sz="0" w:space="0" w:color="auto"/>
                  </w:divBdr>
                </w:div>
              </w:divsChild>
            </w:div>
            <w:div w:id="539828618">
              <w:marLeft w:val="0"/>
              <w:marRight w:val="0"/>
              <w:marTop w:val="0"/>
              <w:marBottom w:val="0"/>
              <w:divBdr>
                <w:top w:val="none" w:sz="0" w:space="0" w:color="auto"/>
                <w:left w:val="none" w:sz="0" w:space="0" w:color="auto"/>
                <w:bottom w:val="none" w:sz="0" w:space="0" w:color="auto"/>
                <w:right w:val="none" w:sz="0" w:space="0" w:color="auto"/>
              </w:divBdr>
              <w:divsChild>
                <w:div w:id="463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740">
      <w:bodyDiv w:val="1"/>
      <w:marLeft w:val="0"/>
      <w:marRight w:val="0"/>
      <w:marTop w:val="0"/>
      <w:marBottom w:val="0"/>
      <w:divBdr>
        <w:top w:val="none" w:sz="0" w:space="0" w:color="auto"/>
        <w:left w:val="none" w:sz="0" w:space="0" w:color="auto"/>
        <w:bottom w:val="none" w:sz="0" w:space="0" w:color="auto"/>
        <w:right w:val="none" w:sz="0" w:space="0" w:color="auto"/>
      </w:divBdr>
      <w:divsChild>
        <w:div w:id="1985502150">
          <w:marLeft w:val="0"/>
          <w:marRight w:val="0"/>
          <w:marTop w:val="0"/>
          <w:marBottom w:val="0"/>
          <w:divBdr>
            <w:top w:val="none" w:sz="0" w:space="0" w:color="auto"/>
            <w:left w:val="none" w:sz="0" w:space="0" w:color="auto"/>
            <w:bottom w:val="none" w:sz="0" w:space="0" w:color="auto"/>
            <w:right w:val="none" w:sz="0" w:space="0" w:color="auto"/>
          </w:divBdr>
          <w:divsChild>
            <w:div w:id="17612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713">
      <w:bodyDiv w:val="1"/>
      <w:marLeft w:val="0"/>
      <w:marRight w:val="0"/>
      <w:marTop w:val="0"/>
      <w:marBottom w:val="0"/>
      <w:divBdr>
        <w:top w:val="none" w:sz="0" w:space="0" w:color="auto"/>
        <w:left w:val="none" w:sz="0" w:space="0" w:color="auto"/>
        <w:bottom w:val="none" w:sz="0" w:space="0" w:color="auto"/>
        <w:right w:val="none" w:sz="0" w:space="0" w:color="auto"/>
      </w:divBdr>
      <w:divsChild>
        <w:div w:id="40709756">
          <w:marLeft w:val="0"/>
          <w:marRight w:val="0"/>
          <w:marTop w:val="0"/>
          <w:marBottom w:val="0"/>
          <w:divBdr>
            <w:top w:val="none" w:sz="0" w:space="0" w:color="auto"/>
            <w:left w:val="none" w:sz="0" w:space="0" w:color="auto"/>
            <w:bottom w:val="none" w:sz="0" w:space="0" w:color="auto"/>
            <w:right w:val="none" w:sz="0" w:space="0" w:color="auto"/>
          </w:divBdr>
          <w:divsChild>
            <w:div w:id="338505476">
              <w:marLeft w:val="0"/>
              <w:marRight w:val="0"/>
              <w:marTop w:val="0"/>
              <w:marBottom w:val="0"/>
              <w:divBdr>
                <w:top w:val="none" w:sz="0" w:space="0" w:color="auto"/>
                <w:left w:val="none" w:sz="0" w:space="0" w:color="auto"/>
                <w:bottom w:val="none" w:sz="0" w:space="0" w:color="auto"/>
                <w:right w:val="none" w:sz="0" w:space="0" w:color="auto"/>
              </w:divBdr>
              <w:divsChild>
                <w:div w:id="144588183">
                  <w:marLeft w:val="0"/>
                  <w:marRight w:val="0"/>
                  <w:marTop w:val="0"/>
                  <w:marBottom w:val="0"/>
                  <w:divBdr>
                    <w:top w:val="none" w:sz="0" w:space="0" w:color="auto"/>
                    <w:left w:val="none" w:sz="0" w:space="0" w:color="auto"/>
                    <w:bottom w:val="none" w:sz="0" w:space="0" w:color="auto"/>
                    <w:right w:val="none" w:sz="0" w:space="0" w:color="auto"/>
                  </w:divBdr>
                </w:div>
              </w:divsChild>
            </w:div>
            <w:div w:id="1694653276">
              <w:marLeft w:val="0"/>
              <w:marRight w:val="0"/>
              <w:marTop w:val="0"/>
              <w:marBottom w:val="0"/>
              <w:divBdr>
                <w:top w:val="none" w:sz="0" w:space="0" w:color="auto"/>
                <w:left w:val="none" w:sz="0" w:space="0" w:color="auto"/>
                <w:bottom w:val="none" w:sz="0" w:space="0" w:color="auto"/>
                <w:right w:val="none" w:sz="0" w:space="0" w:color="auto"/>
              </w:divBdr>
              <w:divsChild>
                <w:div w:id="9908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215">
      <w:bodyDiv w:val="1"/>
      <w:marLeft w:val="0"/>
      <w:marRight w:val="0"/>
      <w:marTop w:val="0"/>
      <w:marBottom w:val="0"/>
      <w:divBdr>
        <w:top w:val="none" w:sz="0" w:space="0" w:color="auto"/>
        <w:left w:val="none" w:sz="0" w:space="0" w:color="auto"/>
        <w:bottom w:val="none" w:sz="0" w:space="0" w:color="auto"/>
        <w:right w:val="none" w:sz="0" w:space="0" w:color="auto"/>
      </w:divBdr>
      <w:divsChild>
        <w:div w:id="354621311">
          <w:marLeft w:val="0"/>
          <w:marRight w:val="0"/>
          <w:marTop w:val="0"/>
          <w:marBottom w:val="0"/>
          <w:divBdr>
            <w:top w:val="none" w:sz="0" w:space="0" w:color="auto"/>
            <w:left w:val="none" w:sz="0" w:space="0" w:color="auto"/>
            <w:bottom w:val="none" w:sz="0" w:space="0" w:color="auto"/>
            <w:right w:val="none" w:sz="0" w:space="0" w:color="auto"/>
          </w:divBdr>
          <w:divsChild>
            <w:div w:id="3082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5976">
      <w:bodyDiv w:val="1"/>
      <w:marLeft w:val="0"/>
      <w:marRight w:val="0"/>
      <w:marTop w:val="0"/>
      <w:marBottom w:val="0"/>
      <w:divBdr>
        <w:top w:val="none" w:sz="0" w:space="0" w:color="auto"/>
        <w:left w:val="none" w:sz="0" w:space="0" w:color="auto"/>
        <w:bottom w:val="none" w:sz="0" w:space="0" w:color="auto"/>
        <w:right w:val="none" w:sz="0" w:space="0" w:color="auto"/>
      </w:divBdr>
      <w:divsChild>
        <w:div w:id="456025801">
          <w:marLeft w:val="0"/>
          <w:marRight w:val="0"/>
          <w:marTop w:val="0"/>
          <w:marBottom w:val="0"/>
          <w:divBdr>
            <w:top w:val="none" w:sz="0" w:space="0" w:color="auto"/>
            <w:left w:val="none" w:sz="0" w:space="0" w:color="auto"/>
            <w:bottom w:val="none" w:sz="0" w:space="0" w:color="auto"/>
            <w:right w:val="none" w:sz="0" w:space="0" w:color="auto"/>
          </w:divBdr>
          <w:divsChild>
            <w:div w:id="10830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886">
      <w:bodyDiv w:val="1"/>
      <w:marLeft w:val="0"/>
      <w:marRight w:val="0"/>
      <w:marTop w:val="0"/>
      <w:marBottom w:val="0"/>
      <w:divBdr>
        <w:top w:val="none" w:sz="0" w:space="0" w:color="auto"/>
        <w:left w:val="none" w:sz="0" w:space="0" w:color="auto"/>
        <w:bottom w:val="none" w:sz="0" w:space="0" w:color="auto"/>
        <w:right w:val="none" w:sz="0" w:space="0" w:color="auto"/>
      </w:divBdr>
    </w:div>
    <w:div w:id="1838960636">
      <w:bodyDiv w:val="1"/>
      <w:marLeft w:val="0"/>
      <w:marRight w:val="0"/>
      <w:marTop w:val="0"/>
      <w:marBottom w:val="0"/>
      <w:divBdr>
        <w:top w:val="none" w:sz="0" w:space="0" w:color="auto"/>
        <w:left w:val="none" w:sz="0" w:space="0" w:color="auto"/>
        <w:bottom w:val="none" w:sz="0" w:space="0" w:color="auto"/>
        <w:right w:val="none" w:sz="0" w:space="0" w:color="auto"/>
      </w:divBdr>
      <w:divsChild>
        <w:div w:id="2042516092">
          <w:marLeft w:val="0"/>
          <w:marRight w:val="0"/>
          <w:marTop w:val="0"/>
          <w:marBottom w:val="0"/>
          <w:divBdr>
            <w:top w:val="none" w:sz="0" w:space="0" w:color="auto"/>
            <w:left w:val="none" w:sz="0" w:space="0" w:color="auto"/>
            <w:bottom w:val="none" w:sz="0" w:space="0" w:color="auto"/>
            <w:right w:val="none" w:sz="0" w:space="0" w:color="auto"/>
          </w:divBdr>
          <w:divsChild>
            <w:div w:id="1447383037">
              <w:marLeft w:val="0"/>
              <w:marRight w:val="0"/>
              <w:marTop w:val="0"/>
              <w:marBottom w:val="0"/>
              <w:divBdr>
                <w:top w:val="none" w:sz="0" w:space="0" w:color="auto"/>
                <w:left w:val="none" w:sz="0" w:space="0" w:color="auto"/>
                <w:bottom w:val="none" w:sz="0" w:space="0" w:color="auto"/>
                <w:right w:val="none" w:sz="0" w:space="0" w:color="auto"/>
              </w:divBdr>
              <w:divsChild>
                <w:div w:id="970015369">
                  <w:marLeft w:val="0"/>
                  <w:marRight w:val="0"/>
                  <w:marTop w:val="0"/>
                  <w:marBottom w:val="0"/>
                  <w:divBdr>
                    <w:top w:val="none" w:sz="0" w:space="0" w:color="auto"/>
                    <w:left w:val="none" w:sz="0" w:space="0" w:color="auto"/>
                    <w:bottom w:val="none" w:sz="0" w:space="0" w:color="auto"/>
                    <w:right w:val="none" w:sz="0" w:space="0" w:color="auto"/>
                  </w:divBdr>
                </w:div>
              </w:divsChild>
            </w:div>
            <w:div w:id="634603625">
              <w:marLeft w:val="0"/>
              <w:marRight w:val="0"/>
              <w:marTop w:val="0"/>
              <w:marBottom w:val="0"/>
              <w:divBdr>
                <w:top w:val="none" w:sz="0" w:space="0" w:color="auto"/>
                <w:left w:val="none" w:sz="0" w:space="0" w:color="auto"/>
                <w:bottom w:val="none" w:sz="0" w:space="0" w:color="auto"/>
                <w:right w:val="none" w:sz="0" w:space="0" w:color="auto"/>
              </w:divBdr>
              <w:divsChild>
                <w:div w:id="913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4250">
      <w:bodyDiv w:val="1"/>
      <w:marLeft w:val="0"/>
      <w:marRight w:val="0"/>
      <w:marTop w:val="0"/>
      <w:marBottom w:val="0"/>
      <w:divBdr>
        <w:top w:val="none" w:sz="0" w:space="0" w:color="auto"/>
        <w:left w:val="none" w:sz="0" w:space="0" w:color="auto"/>
        <w:bottom w:val="none" w:sz="0" w:space="0" w:color="auto"/>
        <w:right w:val="none" w:sz="0" w:space="0" w:color="auto"/>
      </w:divBdr>
      <w:divsChild>
        <w:div w:id="1913813457">
          <w:marLeft w:val="0"/>
          <w:marRight w:val="0"/>
          <w:marTop w:val="0"/>
          <w:marBottom w:val="0"/>
          <w:divBdr>
            <w:top w:val="none" w:sz="0" w:space="0" w:color="auto"/>
            <w:left w:val="none" w:sz="0" w:space="0" w:color="auto"/>
            <w:bottom w:val="none" w:sz="0" w:space="0" w:color="auto"/>
            <w:right w:val="none" w:sz="0" w:space="0" w:color="auto"/>
          </w:divBdr>
          <w:divsChild>
            <w:div w:id="21758152">
              <w:marLeft w:val="0"/>
              <w:marRight w:val="0"/>
              <w:marTop w:val="0"/>
              <w:marBottom w:val="0"/>
              <w:divBdr>
                <w:top w:val="none" w:sz="0" w:space="0" w:color="auto"/>
                <w:left w:val="none" w:sz="0" w:space="0" w:color="auto"/>
                <w:bottom w:val="none" w:sz="0" w:space="0" w:color="auto"/>
                <w:right w:val="none" w:sz="0" w:space="0" w:color="auto"/>
              </w:divBdr>
              <w:divsChild>
                <w:div w:id="632567573">
                  <w:marLeft w:val="0"/>
                  <w:marRight w:val="0"/>
                  <w:marTop w:val="0"/>
                  <w:marBottom w:val="0"/>
                  <w:divBdr>
                    <w:top w:val="none" w:sz="0" w:space="0" w:color="auto"/>
                    <w:left w:val="none" w:sz="0" w:space="0" w:color="auto"/>
                    <w:bottom w:val="none" w:sz="0" w:space="0" w:color="auto"/>
                    <w:right w:val="none" w:sz="0" w:space="0" w:color="auto"/>
                  </w:divBdr>
                </w:div>
              </w:divsChild>
            </w:div>
            <w:div w:id="1896046051">
              <w:marLeft w:val="0"/>
              <w:marRight w:val="0"/>
              <w:marTop w:val="0"/>
              <w:marBottom w:val="0"/>
              <w:divBdr>
                <w:top w:val="none" w:sz="0" w:space="0" w:color="auto"/>
                <w:left w:val="none" w:sz="0" w:space="0" w:color="auto"/>
                <w:bottom w:val="none" w:sz="0" w:space="0" w:color="auto"/>
                <w:right w:val="none" w:sz="0" w:space="0" w:color="auto"/>
              </w:divBdr>
              <w:divsChild>
                <w:div w:id="20558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1670">
      <w:bodyDiv w:val="1"/>
      <w:marLeft w:val="0"/>
      <w:marRight w:val="0"/>
      <w:marTop w:val="0"/>
      <w:marBottom w:val="0"/>
      <w:divBdr>
        <w:top w:val="none" w:sz="0" w:space="0" w:color="auto"/>
        <w:left w:val="none" w:sz="0" w:space="0" w:color="auto"/>
        <w:bottom w:val="none" w:sz="0" w:space="0" w:color="auto"/>
        <w:right w:val="none" w:sz="0" w:space="0" w:color="auto"/>
      </w:divBdr>
      <w:divsChild>
        <w:div w:id="499976946">
          <w:marLeft w:val="0"/>
          <w:marRight w:val="0"/>
          <w:marTop w:val="0"/>
          <w:marBottom w:val="0"/>
          <w:divBdr>
            <w:top w:val="none" w:sz="0" w:space="0" w:color="auto"/>
            <w:left w:val="none" w:sz="0" w:space="0" w:color="auto"/>
            <w:bottom w:val="none" w:sz="0" w:space="0" w:color="auto"/>
            <w:right w:val="none" w:sz="0" w:space="0" w:color="auto"/>
          </w:divBdr>
          <w:divsChild>
            <w:div w:id="2079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223">
      <w:bodyDiv w:val="1"/>
      <w:marLeft w:val="0"/>
      <w:marRight w:val="0"/>
      <w:marTop w:val="0"/>
      <w:marBottom w:val="0"/>
      <w:divBdr>
        <w:top w:val="none" w:sz="0" w:space="0" w:color="auto"/>
        <w:left w:val="none" w:sz="0" w:space="0" w:color="auto"/>
        <w:bottom w:val="none" w:sz="0" w:space="0" w:color="auto"/>
        <w:right w:val="none" w:sz="0" w:space="0" w:color="auto"/>
      </w:divBdr>
      <w:divsChild>
        <w:div w:id="1528635260">
          <w:marLeft w:val="0"/>
          <w:marRight w:val="0"/>
          <w:marTop w:val="0"/>
          <w:marBottom w:val="0"/>
          <w:divBdr>
            <w:top w:val="none" w:sz="0" w:space="0" w:color="auto"/>
            <w:left w:val="none" w:sz="0" w:space="0" w:color="auto"/>
            <w:bottom w:val="none" w:sz="0" w:space="0" w:color="auto"/>
            <w:right w:val="none" w:sz="0" w:space="0" w:color="auto"/>
          </w:divBdr>
        </w:div>
      </w:divsChild>
    </w:div>
    <w:div w:id="2140756307">
      <w:bodyDiv w:val="1"/>
      <w:marLeft w:val="0"/>
      <w:marRight w:val="0"/>
      <w:marTop w:val="0"/>
      <w:marBottom w:val="0"/>
      <w:divBdr>
        <w:top w:val="none" w:sz="0" w:space="0" w:color="auto"/>
        <w:left w:val="none" w:sz="0" w:space="0" w:color="auto"/>
        <w:bottom w:val="none" w:sz="0" w:space="0" w:color="auto"/>
        <w:right w:val="none" w:sz="0" w:space="0" w:color="auto"/>
      </w:divBdr>
      <w:divsChild>
        <w:div w:id="196434336">
          <w:marLeft w:val="0"/>
          <w:marRight w:val="0"/>
          <w:marTop w:val="0"/>
          <w:marBottom w:val="0"/>
          <w:divBdr>
            <w:top w:val="none" w:sz="0" w:space="0" w:color="auto"/>
            <w:left w:val="none" w:sz="0" w:space="0" w:color="auto"/>
            <w:bottom w:val="none" w:sz="0" w:space="0" w:color="auto"/>
            <w:right w:val="none" w:sz="0" w:space="0" w:color="auto"/>
          </w:divBdr>
          <w:divsChild>
            <w:div w:id="843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zhilishhnyj-kodeks/statja-189" TargetMode="External"/><Relationship Id="rId3" Type="http://schemas.openxmlformats.org/officeDocument/2006/relationships/settings" Target="settings.xml"/><Relationship Id="rId7" Type="http://schemas.openxmlformats.org/officeDocument/2006/relationships/hyperlink" Target="http://zakonbase.ru/zhilishhnyj-kodeks/statja-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7837/" TargetMode="External"/><Relationship Id="rId5" Type="http://schemas.openxmlformats.org/officeDocument/2006/relationships/hyperlink" Target="http://zakonbase.ru/semejnyj-kodeks/statja-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6749</Words>
  <Characters>38474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Сергей Гладких</cp:lastModifiedBy>
  <cp:revision>2</cp:revision>
  <dcterms:created xsi:type="dcterms:W3CDTF">2019-12-19T05:41:00Z</dcterms:created>
  <dcterms:modified xsi:type="dcterms:W3CDTF">2019-12-19T05:41:00Z</dcterms:modified>
</cp:coreProperties>
</file>