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DCA" w:rsidRPr="00AD7DCA" w:rsidRDefault="00AD7DCA" w:rsidP="00AD7DCA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</w:t>
      </w:r>
      <w:r w:rsidRPr="00AD7DC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</w:t>
      </w:r>
    </w:p>
    <w:p w:rsidR="00AD7DCA" w:rsidRPr="00AD7DCA" w:rsidRDefault="00AD7DCA" w:rsidP="00AD7D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7DCA" w:rsidRPr="00AD7DCA" w:rsidRDefault="00AD7DCA" w:rsidP="00AD7DC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857250" cy="904875"/>
            <wp:effectExtent l="0" t="0" r="0" b="0"/>
            <wp:docPr id="9" name="Рисунок 9" descr="Описание: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DCA" w:rsidRPr="00AD7DCA" w:rsidRDefault="00AD7DCA" w:rsidP="00AD7DC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D7DCA" w:rsidRPr="00AD7DCA" w:rsidRDefault="00AD7DCA" w:rsidP="00AD7DC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D7DCA">
        <w:rPr>
          <w:rFonts w:ascii="Times New Roman" w:eastAsia="Arial Unicode MS" w:hAnsi="Times New Roman" w:cs="Times New Roman"/>
          <w:kern w:val="1"/>
          <w:sz w:val="28"/>
          <w:szCs w:val="28"/>
        </w:rPr>
        <w:t>СОВЕТ ДЕПУТАТОВ</w:t>
      </w:r>
    </w:p>
    <w:p w:rsidR="00AD7DCA" w:rsidRPr="00AD7DCA" w:rsidRDefault="00AD7DCA" w:rsidP="00AD7DC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D7DCA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ОБРАЗОВАНИЯ</w:t>
      </w:r>
    </w:p>
    <w:p w:rsidR="00AD7DCA" w:rsidRPr="00AD7DCA" w:rsidRDefault="00AD7DCA" w:rsidP="00AD7DC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D7DCA">
        <w:rPr>
          <w:rFonts w:ascii="Times New Roman" w:eastAsia="Arial Unicode MS" w:hAnsi="Times New Roman" w:cs="Times New Roman"/>
          <w:kern w:val="1"/>
          <w:sz w:val="28"/>
          <w:szCs w:val="28"/>
        </w:rPr>
        <w:t>«МУРИНСКОЕ СЕЛЬСКОЕ ПОСЕЛЕНИЕ»</w:t>
      </w:r>
    </w:p>
    <w:p w:rsidR="00AD7DCA" w:rsidRPr="00AD7DCA" w:rsidRDefault="00AD7DCA" w:rsidP="00AD7DC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D7DCA">
        <w:rPr>
          <w:rFonts w:ascii="Times New Roman" w:eastAsia="Arial Unicode MS" w:hAnsi="Times New Roman" w:cs="Times New Roman"/>
          <w:kern w:val="1"/>
          <w:sz w:val="28"/>
          <w:szCs w:val="28"/>
        </w:rPr>
        <w:t>ВСЕВОЛОЖСКОГО МУНИЦИПАЛЬНОГО РАЙОНА</w:t>
      </w:r>
    </w:p>
    <w:p w:rsidR="00AD7DCA" w:rsidRPr="00AD7DCA" w:rsidRDefault="00AD7DCA" w:rsidP="00AD7DC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D7DCA">
        <w:rPr>
          <w:rFonts w:ascii="Times New Roman" w:eastAsia="Arial Unicode MS" w:hAnsi="Times New Roman" w:cs="Times New Roman"/>
          <w:kern w:val="1"/>
          <w:sz w:val="28"/>
          <w:szCs w:val="28"/>
        </w:rPr>
        <w:t>ЛЕНИНГРАДСКОЙ ОБЛАСТИ</w:t>
      </w:r>
    </w:p>
    <w:p w:rsidR="00AD7DCA" w:rsidRPr="00AD7DCA" w:rsidRDefault="00AD7DCA" w:rsidP="00AD7DC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D7DCA" w:rsidRPr="00AD7DCA" w:rsidRDefault="00AD7DCA" w:rsidP="00AD7DC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AD7DCA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РЕШЕНИЕ</w:t>
      </w:r>
    </w:p>
    <w:p w:rsidR="00AD7DCA" w:rsidRPr="00AD7DCA" w:rsidRDefault="00AD7DCA" w:rsidP="00AD7DC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AD7DCA" w:rsidRPr="00AD7DCA" w:rsidRDefault="00AD7DCA" w:rsidP="00AD7DC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D7DC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п. Мурино                                     </w:t>
      </w:r>
      <w:r w:rsidR="002C15BB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   </w:t>
      </w:r>
      <w:r w:rsidRPr="00AD7DC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№ </w:t>
      </w:r>
      <w:r w:rsidR="002C15BB">
        <w:rPr>
          <w:rFonts w:ascii="Times New Roman" w:eastAsia="Arial Unicode MS" w:hAnsi="Times New Roman" w:cs="Times New Roman"/>
          <w:kern w:val="1"/>
          <w:sz w:val="28"/>
          <w:szCs w:val="28"/>
        </w:rPr>
        <w:t>15</w:t>
      </w:r>
      <w:r w:rsidRPr="00AD7DC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от </w:t>
      </w:r>
      <w:r w:rsidR="002C15BB">
        <w:rPr>
          <w:rFonts w:ascii="Times New Roman" w:eastAsia="Arial Unicode MS" w:hAnsi="Times New Roman" w:cs="Times New Roman"/>
          <w:kern w:val="1"/>
          <w:sz w:val="28"/>
          <w:szCs w:val="28"/>
        </w:rPr>
        <w:t>30 октября  2014г.</w:t>
      </w:r>
    </w:p>
    <w:p w:rsidR="00AD7DCA" w:rsidRPr="00AD7DCA" w:rsidRDefault="00AD7DCA" w:rsidP="00AD7DC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D7DCA" w:rsidRPr="00AD7DCA" w:rsidRDefault="00AD7DCA" w:rsidP="00AD7DCA">
      <w:pPr>
        <w:suppressAutoHyphens/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AD7DCA" w:rsidRPr="00AD7DCA" w:rsidRDefault="00AD7DCA" w:rsidP="00AD7DC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7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Методических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7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рекомендаций по разработке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7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муниципальных программ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7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7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«Муринское сельское поселение»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7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Всеволожского муниципального района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7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Ленинградской области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D7DCA" w:rsidRPr="00AD7DCA" w:rsidRDefault="00AD7DCA" w:rsidP="00AD7DC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положений статьи 179 Бюджетного кодекса Российской Федерации и совершенствования бюджетного процесса в муниципальном образовании «Муринское сельское поселение» Всеволожского муниципального района Ленинградской области и в целях совершенствования программно-целевого планирования Советом депутатов муниципального образования «Муринское сельское поселение» Всеволожского муниципального района Ленинградской области принято</w:t>
      </w:r>
    </w:p>
    <w:p w:rsidR="00AD7DCA" w:rsidRPr="00AD7DCA" w:rsidRDefault="00AD7DCA" w:rsidP="00AD7DC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DCA" w:rsidRPr="00AD7DCA" w:rsidRDefault="00AD7DCA" w:rsidP="00AD7DC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AD7DCA" w:rsidRPr="00AD7DCA" w:rsidRDefault="00AD7DCA" w:rsidP="00AD7DC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Методические рекомендации по разработке муниципальных программ </w:t>
      </w:r>
      <w:r w:rsidRPr="00AD7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«Муринское сельское поселение» Всеволожского муниципального района Ленинградской области </w:t>
      </w:r>
      <w:r w:rsidRPr="00AD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Методические рекомендации) согласно  приложению 1.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Определить финансово-экономический отдел администрации</w:t>
      </w:r>
      <w:r w:rsidRPr="00AD7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образования «Муринское сельское поселение» Всеволожского муниципального района Ленинградской области </w:t>
      </w:r>
      <w:r w:rsidRPr="00AD7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уполномоченным органом по методологическому содействию по разработке муниципальных программ. </w:t>
      </w:r>
    </w:p>
    <w:p w:rsidR="00AD7DCA" w:rsidRPr="00AD7DCA" w:rsidRDefault="00AD7DCA" w:rsidP="00AD7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C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 вступает в силу с  момента его</w:t>
      </w:r>
      <w:r w:rsidR="00B83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</w:t>
      </w:r>
      <w:r w:rsidRPr="00AD7D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7DCA" w:rsidRPr="00AD7DCA" w:rsidRDefault="00AD7DCA" w:rsidP="00AD7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CA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решение в газете «Муринские вести» и на официальном сайте в сети Интернет.</w:t>
      </w:r>
    </w:p>
    <w:p w:rsidR="00AD7DCA" w:rsidRPr="00AD7DCA" w:rsidRDefault="00AD7DCA" w:rsidP="00AD7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5.Контроль за исполнением настоящего решения возложить на комиссию по вопросам местного самоуправления, гласности, законности и правопорядка.</w:t>
      </w:r>
    </w:p>
    <w:p w:rsidR="00AD7DCA" w:rsidRPr="00AD7DCA" w:rsidRDefault="00AD7DCA" w:rsidP="00AD7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DCA" w:rsidRPr="00AD7DCA" w:rsidRDefault="00AD7DCA" w:rsidP="00AD7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DCA" w:rsidRPr="00AD7DCA" w:rsidRDefault="00AD7DCA" w:rsidP="00AD7DC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</w:t>
      </w:r>
    </w:p>
    <w:p w:rsidR="00AD7DCA" w:rsidRPr="00AD7DCA" w:rsidRDefault="002C15BB" w:rsidP="002C1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муниципального образования</w:t>
      </w:r>
      <w:r w:rsidRPr="00AD7D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В.Ф. Гаркавый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D7DCA" w:rsidRDefault="00AD7DCA" w:rsidP="00AD7DC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C15BB" w:rsidRDefault="002C15BB" w:rsidP="00AD7DC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C15BB" w:rsidRPr="00AD7DCA" w:rsidRDefault="002C15BB" w:rsidP="00AD7DC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D7DCA" w:rsidRPr="00AD7DCA" w:rsidRDefault="002C15BB" w:rsidP="00AD7DC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        </w:t>
      </w:r>
      <w:r w:rsidR="00AD7DCA" w:rsidRPr="00AD7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1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решению  совета депутатов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left="5664" w:firstLine="9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«Муринское сельское поселение»   Всеволожского муниципального района Ленинградской области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от </w:t>
      </w:r>
      <w:r w:rsidR="002C15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30 октября   </w:t>
      </w:r>
      <w:r w:rsidRPr="00AD7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2014 года </w:t>
      </w:r>
      <w:r w:rsidR="002C15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D7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 </w:t>
      </w:r>
      <w:r w:rsidR="002C15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</w:t>
      </w:r>
      <w:r w:rsidRPr="00AD7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left="5664" w:firstLine="9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left="5664" w:firstLine="9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разработке муниципальных программ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образования «Муринское сельское поселение» Всеволожского        муниципального района Ленинградской области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Настоящие Методические рекомендации по разработке муниципальных программ (далее – Методические рекомендации) разработаны </w:t>
      </w: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оказания методологического</w:t>
      </w: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содействия по разработке муниципальных программ в условиях перехода на формирование местного бюджета на трехлетний период по программно-целевому принципу.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понятия, применяемые в целях настоящих Методических рекомендаций: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муниципальная программа</w:t>
      </w: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документ муниципального планирования, представляющий собой комплекс взаимоувязанных по задачам, срокам и ресурсам мероприятий и инструментов, реализуемых органами местного самоуправления в целях достижения целей и задач социально-экономического развития </w:t>
      </w:r>
      <w:r w:rsidRPr="00AD7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«Муринское сельское поселение» Всеволожского муниципального района Ленинградской области </w:t>
      </w: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определенной сфере деятельности;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подпрограмма муниципальной программы</w:t>
      </w: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подпрограмма) - комплекс взаимоувязанных по целям, срокам и ресурсам мероприятий, нацеленных на решение конкретных задач в рамках муниципальной программы;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координатор</w:t>
      </w: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должностное лицо из числа заместителей главы администрации </w:t>
      </w:r>
      <w:r w:rsidRPr="00AD7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«Муринское сельское поселение» Всеволожского муниципального района Ленинградской области</w:t>
      </w: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муниципальный заказчик программы</w:t>
      </w: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орган местного самоуправления (структурное подразделение Администрации)</w:t>
      </w:r>
      <w:r w:rsidRPr="00AD7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«Муринское сельское поселение» Всеволожского муниципального района Ленинградской области</w:t>
      </w: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осуществляющий в пределах своих полномочий разработку муниципальной программы и ее реализацию, а также координацию деятельности ответственных исполнителей по подготовке проекта программы и ее реализации, по формированию отчетности для мониторинга и оценки эффективности исполнения программных мероприятий;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ответственный исполнитель</w:t>
      </w: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структурное подразделение, ответственное за соответствующее направление деятельности; </w:t>
      </w:r>
    </w:p>
    <w:p w:rsidR="00AD7DCA" w:rsidRPr="00AD7DCA" w:rsidRDefault="00AD7DCA" w:rsidP="00AD7DC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планируемый за период реализации муниципальной программы (подпрограммы) конечный результат социально-экономического развития </w:t>
      </w:r>
      <w:r w:rsidRPr="00AD7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«Муринское сельское поселение» Всеволожского муниципального района Ленинградской области </w:t>
      </w: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реализации мероприятий муниципальной программы (подпрограммы);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</w:t>
      </w: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совокупность взаимоувязанных мероприятий, направленных на достижение цели (целей) реализации муниципальной программы (подпрограммы);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мероприятие муниципальной программы (подпрограммы)</w:t>
      </w: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совокупность взаимосвязанных действий, направленных на решение задачи муниципальной программы (подпрограммы);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целевой показатель</w:t>
      </w: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7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показатель, позволяющий в количественном и (или) качественном выражении оценить результат достижения поставленных целей (задач);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результативность муниципальной программы (подпрограммы)</w:t>
      </w: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степень достижения запланированных результатов;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эффективность муниципальной программы (подпрограммы)</w:t>
      </w: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соотношение достигнутых результатов и ресурсов, затраченных на их достижение. </w:t>
      </w:r>
    </w:p>
    <w:p w:rsidR="00AD7DCA" w:rsidRPr="00AD7DCA" w:rsidRDefault="00AD7DCA" w:rsidP="00AD7DC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Органами местного самоуправления </w:t>
      </w:r>
      <w:r w:rsidRPr="00AD7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«Муринское сельское поселение» Всеволожского муниципального района Ленинградской области </w:t>
      </w: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принятии решения о переходе на формирование местного бюджета по программно-целевому принципу разрабатываются нормативные правовые акты, определяющие: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разработки и реализации муниципальных программ </w:t>
      </w:r>
      <w:r w:rsidRPr="00AD7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«Муринское сельское поселение» Всеволожского муниципального района Ленинградской области</w:t>
      </w: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муниципальных программ </w:t>
      </w:r>
      <w:r w:rsidRPr="00AD7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«Муринское сельское поселение» Всеволожского муниципального района Ленинградской области</w:t>
      </w: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указания по разработке муниципальных программ</w:t>
      </w:r>
      <w:r w:rsidRPr="00AD7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«Муринское сельское поселение» Всеволожского муниципального района Ленинградской области</w:t>
      </w: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внесение изменений в нормативные правовые акты, определяющие порядок составления, утверждения и исполнения бюджета </w:t>
      </w:r>
      <w:r w:rsidRPr="00AD7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«Муринское сельское поселение» Всеволожского муниципального района Ленинградской области</w:t>
      </w: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Муниципальные программы утверждаются нормативным правовым актом администрации </w:t>
      </w:r>
      <w:r w:rsidRPr="00AD7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«Муринское сельское поселение» Всеволожского муниципального района Ленинградской области </w:t>
      </w: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позднее, чем за месяц до внесения проектов решений о бюджетах на рассмотрение представительных органов </w:t>
      </w:r>
      <w:r w:rsidRPr="00AD7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«Муринское сельское поселение» Всеволожского муниципального района Ленинградской области.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Нормативные правовые акты по разработке муниципальных программ и муниципальные программы (проекты муниципальных программ) размещаются на официальном сайте администрации</w:t>
      </w:r>
      <w:r w:rsidRPr="00AD7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«Муринское сельское поселение» Всеволожского муниципального района Ленинградской области</w:t>
      </w: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отдельном разделе «Муниципальные программы».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Действие муниципальных целевых программ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Продолжение реализации мероприятий, предусмотренных в рамках муниципальных целевых программ, осуществляется путем включения указанных мероприятий в формируемые муниципальные программы.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Действие муниципальных целевых программ, независимо от даты их утверждения рекомендуется завершать годом, предшествующим году начала реализации муниципальных программ.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Определение перечня муниципальных программ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Основой для формирования перечня муниципальных программ являются вопросы местного значения, предусмотренные Федеральным законом от 06.10.2003 № 131-ФЗ «Об общих принципах организации местного самоуправления в Российской Федерации».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необходимо учитывать: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переданные государственные полномочия в соответствии с законодательством Ленинградской области;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и условия предоставления субсидий на </w:t>
      </w:r>
      <w:proofErr w:type="spellStart"/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</w:t>
      </w:r>
      <w:r w:rsidRPr="00AD7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«Муринское сельское поселение» Всеволожского муниципального района Ленинградской области </w:t>
      </w: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бюджета Всеволожского района и Ленинградской области (в случае заинтересованности в получении соответствующих субсидий);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государственных программ Ленинградской области.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Перечень муниципальных программ формируется на основе Примерного перечня муниципальных программ, разработанного </w:t>
      </w:r>
      <w:proofErr w:type="gramStart"/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  Ленинградской</w:t>
      </w:r>
      <w:proofErr w:type="gramEnd"/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области Данный перечень адаптируется к условиям </w:t>
      </w:r>
      <w:r w:rsidRPr="00AD7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«Муринское сельское поселение» Всеволожского муниципального района Ленинградской области </w:t>
      </w: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(например, с иным структурированием муниципальных программ, с большей детализацией, с увеличением количества подпрограмм с учетом переданных государственных полномочий и т.п.).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 Муниципальные программы должны охватывать основные сферы деятельности органов местного самоуправления и учитывать основные направления социально-экономического развития </w:t>
      </w:r>
      <w:r w:rsidRPr="00AD7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«Муринское сельское поселение» Всеволожского муниципального района Ленинградской области</w:t>
      </w: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Основой для выделения программы должен являться принцип определения соответствующей сферы социально-экономического развития и направленность мероприятий программы на достижение единой цели (группы целей).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Для каждой муниципальной программы должны быть определены координатор, муниципальный заказчик программы, ответственные исполнители.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Внесение изменений в перечень может осуществляться на основании постановления администрации </w:t>
      </w:r>
      <w:r w:rsidRPr="00AD7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«Муринское сельское поселение» Всеволожского муниципального района Ленинградской области </w:t>
      </w: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1 июля текущего финансового года на основании предложений структурного подразделения администрации </w:t>
      </w:r>
      <w:r w:rsidRPr="00AD7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«Муринское сельское поселение» Всеволожского муниципального района Ленинградской области</w:t>
      </w: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компетенции которого отнесена подготовка предложений по порядку разработки и реализации муниципальных программ.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Указанное положение не распространяется на внесение изменений в перечень, в части включения новой муниципальной программы, подлежащей разработке, финансовое обеспечение которой осуществляется исключительно за счет средств вышестоящих бюджетов или внебюджетных источников.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Актуализация программ комплексного социально-экономического развития муниципальных образований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Программы комплексного социально-экономического развития подлежат актуализации в части разработки муниципальных программ в соответствии со статьей 179 Бюджетного кодекса Российской Федерации.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Актуализация указанных программ и разработка муниципальных программ должны исходить из тактических целей социально-экономического развития Российской Федерации, Ленинградской области, Всеволожского </w:t>
      </w: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 и</w:t>
      </w:r>
      <w:r w:rsidRPr="00AD7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«Муринское сельское поселение» Всеволожского муниципального района Ленинградской области.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Формирование проектов муниципальных программ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Муниципальная программа разрабатывается на срок не менее трёх лет.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Срок реализации муниципальной программы должен соответствовать сроку реализации соответствующей государственной программы Ленинградской области, направленной на достижение аналогичных цели и задач.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Муниципальная программа может включать в себя подпрограммы, которые являются неотъемлемой частью муниципальной программы.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Деление муниципальной программы на подпрограммы осуществляется исходя из масштабности и сложности решаемых задач в рамках муниципальной программы.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подпрограмма может быть направлена на решение одной или нескольких задач муниципальной программы.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Разработка муниципальной программы (подпрограммы) осуществляется структурным подразделением администрации </w:t>
      </w:r>
      <w:r w:rsidRPr="00AD7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«Муринское сельское поселение» Всеволожского муниципального района Ленинградской области</w:t>
      </w: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определенным в качестве муниципального заказчика муниципальной программы (подпрограммы) (далее – муниципальный заказчик).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Реализация муниципальной программы осуществляется муниципальным заказчиком совместно с заинтересованными структурными подразделениями </w:t>
      </w:r>
      <w:r w:rsidRPr="00AD7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«Муринское сельское поселение» Всеволожского муниципального района Ленинградской области </w:t>
      </w: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ответственными за выполнение мероприятий муниципальной программы (далее – ответственные исполнители) и (или) участниками муниципальной программы, а также (в случае необходимости) юридическими и (или) физическими лицами.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5.6. Финансовое обеспечение реализации муниципальной программы осуществляется за счет средств бюджета</w:t>
      </w:r>
      <w:r w:rsidRPr="00AD7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«Муринское сельское поселение» Всеволожского муниципального района Ленинградской области</w:t>
      </w: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за счет привлеченных средств из дополнительных источников в соответствии с законодательством Российской Федерации (федеральный бюджет, бюджет Ленинградской области, внебюджетные источники).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Не должны включаться в состав муниципальной программы расходы на содержание представительного органа, органов финансового контроля </w:t>
      </w:r>
      <w:r w:rsidRPr="00AD7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«Муринское сельское поселение» Всеволожского муниципального района Ленинградской области</w:t>
      </w: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деятельность которых напрямую не связана с достижением каких-либо социально значимых результатов.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Основные требования к структуре муниципальной программы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 муниципальную программу включаются следующие основные разделы: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муниципальной программы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Текстовая часть муниципальной программы, которая содержит: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общую характеристику сферы деятельности, в рамках которой реализуется муниципальная программа, в том числе основные проблемы в указанной сфере;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 развития соответствующей сферы реализации муниципальной программы;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описание целей и задач муниципальной программы;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целевые показатели (индикаторы) в количественном и/или качественном выражении, характеризующие достижение поставленных целей и задач;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перечень и краткое описание подпрограмм муниципальной программы;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перечень мероприятий, направленных на достижение целей и задач в сфере реализации программы;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ресурсное обеспечение муниципальной программы;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обоснование объема финансовых ресурсов, необходимых для реализации муниципальной программы;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взаимодействия ответственного за выполнение мероприятия подпрограммы с муниципальным заказчиком муниципальной программы;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методика расчета значений показателей эффективности и результативности реализации подпрограммы;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состав, форма и сроки представления отчетности о ходе реализации мероприятий муниципальной программы.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Муниципальная программа может содержать иные разделы, необходимые для ее эффективной, полной и своевременной реализации, с учетом специфики формирования государственных </w:t>
      </w:r>
      <w:proofErr w:type="gramStart"/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 Ленинградской</w:t>
      </w:r>
      <w:proofErr w:type="gramEnd"/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 принятых в </w:t>
      </w:r>
      <w:r w:rsidRPr="00AD7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«Муринское сельское поселение» Всеволожского муниципального района Ленинградской области  </w:t>
      </w: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правовых актов.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Требования к структуре и содержанию разделов подпрограммы аналогичны требованиям, предъявляемым к структуре и содержанию разделов муниципальной программы.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Требования к определению целей и задач муниципальной программы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Цель муниципальной программы формулируется исходя из тактических целей, поставленных в программах Российской Федерации, Ленинградской области и Всеволожского района, </w:t>
      </w:r>
      <w:r w:rsidRPr="00AD7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«Муринское сельское поселение» Всеволожского муниципального района Ленинградской области.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одной муниципальной программы рекомендуется формулировать одну цель.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Цель должна обладать следующими свойствами: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специфичность - цель должна соответствовать сфере реализации муниципальной программы;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конкретность - не допускаются размытые (нечеткие) формулировки, допускающие произвольное или неоднозначное толкование;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измеримость - достижение цели можно оценить и измерить количественными показателями;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достижимость - цель должна быть достижима за период реализации муниципальной программы при установленном объеме финансирования;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релевантность - соответствие формулировки цели ожидаемым конечным результатам реализации муниципальной программы.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Формулировка цели должна быть краткой и ясной и не должна содержать указаний на иные цели, задачи или результаты, которые являются следствиями достижения самой цели, а также описания путей, средств и методов ее достижения.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формулируются, в том числе с учетом целей федеральных программ (государственных, целевых, ведомственных целевых), Указов Президента Российской Федерации, направленных на совершенствование государственной политики в сферах реализации государственных программ, программных обращений Губернатора Ленинградской области, государственных программ Ленинградской области.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Задача муниципальной программы определяет конечный результат реализации совокупности взаимосвязанных мероприятий в рамках достижения цели реализации муниципальной программы.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Сформулированные задачи должны быть необходимы и достаточны для достижения соответствующей цели.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представляют собой направления и способы деятельности, обеспечивающие достижение поставленной цели за период реализации муниципальной программы.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Требования к формулированию целей и задач подпрограмм аналогичны требованиям, предъявляемым к формулированию цели и задач муниципальной программы.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Цель и задачи муниципальной программы (подпрограммы) не должны дублировать цель и задачи иных муниципальных программ (подпрограмм).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Требования к показателям муниципальной программы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При разработке муниципальной программы должны учитываться показатели в соответствии с целями социально-экономического развития, а также: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Указов Президента Российской Федерации от 07.05.2012 № 596-601, № 761, № 1866 и от 10.09.2012 № 1276 и планов мероприятий «дорожных карт», направленных на их реализацию;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показатели, предусмотренные государственными программами Российской Федерации (в том числе федеральными целевыми, ведомственными целевыми);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программные обращения Губернатора Ленинградской области;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показатели, предусмотренные государственными программами Ленинградской области;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для оценки эффективности деятельности органов местного самоуправления.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Используемые показатели должны соответствовать следующим требованиям: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адекватность </w:t>
      </w: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показатель должен очевидным образом характеризовать прогресс достижения цели или решения задачи и охватывать все существенные аспекты достижения цели или решения задачи муниципальной программы (подпрограммы);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точность</w:t>
      </w: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погрешности измерения не должны приводить к искаженному представлению о результатах реализации муниципальной программы (подпрограммы);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достоверность</w:t>
      </w: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муниципальной программы (подпрограммы);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сопоставимость</w:t>
      </w: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выбор показателей следует осуществлять исходя из необходимости непрерывного накопления данных и обеспечения их сопоставимости за отдельные периоды;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экономичность</w:t>
      </w: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получение отчетных данных должно проводиться с минимально возможными затратами; применяемые показатели должны в максимальной степени основываться на уже существующих процедурах сбора информации;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своевременность и регулярность</w:t>
      </w: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год).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8.3. Показатели муниципальной программы (подпрограммы) должны характеризовать достижение цели муниципальной программы и обеспечивать возможность проверки и подтверждения достижения и решения целей и задач.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Показатели должны иметь запланированные по годам количественные и (или) качественные значения, измеряемые или рассчитываемые по утвержденным методикам.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каждого показателя указываются периодичность (годовая, квартальная, месячная) и вид временной характеристики (за отчетный период, на начало отчетного периода, на конец периода, на конкретную дату и т.д.).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показателей, определяемых исходя из данных государственного (федерального) статистического наблюдения, необходимо указать реквизиты нормативного правового акта, которым утверждены формы отчетности, используемые при формировании статистического показателя.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 формирования показателя представляет собой методику количественного (формульного) исчисления показателя и необходимые пояснения к ней.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Пояснения к показателю должны отражать его наименование, единицу измерения, рекомендации по сбору, обработке, интерпретации значений показателя.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базового показателя рекомендуется определять, в том числе на основе статистических показателей по отчетному финансовому году на момент формирования программы.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При описании основных ожидаемых результатов реализации муниципальной программы необходимо дать развернутую характеристику планируемых изменений (конечных результатов) в сфере реализации муниципальной программы.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8.6. В случае оказания муниципальными учреждениями муниципальных услуг юридическим и (или) физическим лицам в рамках муниципальной программы в нее включается прогноз сводных показателей муниципальных заданий по годам реализации муниципальной программы в соответствии с муниципальными правовыми актами, регулирующими порядок формирования и финансового обеспечения выполнения муниципального задания муниципальными учреждениями.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объема финансовых ресурсов, направленных на содержание муниципальных учреждений, осуществляется с учетом прогнозных объемов предоставления муниципальных услуг в соответствии с муниципальным заданием.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Требования к перечню мероприятий муниципальной программы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Наименования мероприятий формулируются как дробные действия определенного содержания и масштаба.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должен отражать наиболее экономичный способ решения задачи.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Наименование мероприятия должно быть конкретным и содержать количественные характеристики.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указание в наименовании мероприятия всех параметров, которые позволяют оценить его стоимость, ведет к чрезмерному удлинению и усложнению наименования мероприятия, то часть параметров целесообразно отразить в поясняющих материалах, содержащих обоснование расходов на осуществление программных мероприятий.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В качестве мероприятий в муниципальную программу (подпрограммы) могут включаться: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либо участие в различных выставках, фестивалях, конкурсах, семинарах;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оборудования, оргтехники, расходных материалов и т.п.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строительство, реконструкция и капитальный ремонт. При этом, объекты капитальных вложений указываются в перечне мероприятий либо (в случае большого количества) отдельным приложением к перечню мероприятий;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деятельности подведомственных муниципальных учреждений;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отдельных нормативных правовых актов </w:t>
      </w:r>
      <w:r w:rsidRPr="00AD7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«Муринское сельское поселение» Всеволожского муниципального района Ленинградской области</w:t>
      </w: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исключением регламентирующих основную деятельность администрации </w:t>
      </w:r>
      <w:r w:rsidRPr="00AD7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«Муринское сельское поселение» Всеволожского муниципального района Ленинградской области</w:t>
      </w: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научно-исследовательские работы и другие мероприятия.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9.4. Включение в муниципальную программу (подпрограмму) мероприятий, предусматривающих: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инвестиции в строительство и реконструкцию объектов муниципальной собственности, осуществляется при наличии решения администрации</w:t>
      </w:r>
      <w:r w:rsidRPr="00AD7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«Муринское сельское поселение» Всеволожского муниципального района Ленинградской </w:t>
      </w:r>
      <w:proofErr w:type="gramStart"/>
      <w:r w:rsidRPr="00AD7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области </w:t>
      </w: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бюджетных инвестиций в объекты капитального строительства, принятыми в соответствии с требованиями пункта 2 статьи 79 Бюджетного кодекса Российской Федерации;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субсидий на строительство и реконструкцию объектов муниципальной собственности осуществляется при наличии заключения об эффективности использования средств бюджета</w:t>
      </w:r>
      <w:r w:rsidRPr="00AD7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«Муринское сельское поселение» Всеволожского муниципального района Ленинградской области</w:t>
      </w: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направляемых на капитальные вложения, подготавливаемого в соответствии с муниципальным правовым актом, регламентирующим порядок проведения проверки инвестиционных проектов на предмет эффективности использования бюджетных средств;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развитию конкуренции для социально значимых и приоритетных рынков</w:t>
      </w:r>
      <w:r w:rsidRPr="00AD7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«Муринское сельское поселение» Всеволожского муниципального района Ленинградской области</w:t>
      </w: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>,  а также системных мероприятий, направленных на развитие конкурентной среды в</w:t>
      </w:r>
      <w:r w:rsidRPr="00AD7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«Муринское сельское поселение» Всеволожского муниципального района Ленинградской области</w:t>
      </w: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 том числе: на оптимизацию процедур муниципальных закупок; на устранение и снижение административных барьеров; на совершенствование процессов управления объектами муниципальной собственности; на стимулирование новых предпринимательских инициатив за счет проведения образовательных мероприятий; на обеспечение равных условий доступа к информации о реализации муниципального имущества;  социальную поддержку населению.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 В перечень мероприятий обеспечивающей подпрограммы (либо раздел «Обеспечение деятельности» муниципальной программы) включаются следующие мероприятия: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труда и начисления на выплаты по оплате труда;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уплата налога на имущество организаций и земельного налога;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текущего ремонта зданий и сооружений (при необходимости);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капитального ремонта зданий и сооружений (при необходимости);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объектов, относящихся к основным средствам;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выставок, семинаров, если они не направлены решение задач иных подпрограмм;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единовременных мероприятий (при необходимости);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мероприятия, необходимые для обеспечения деятельности.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9.6. Результат мероприятий должен указываться по возможности в количественном выражении и должен отражать непосредственный итог реализации мероприятия (количество закупленного оборудования, объем выполненных работ по строительству или реконструкции, проведение массового культурного или спортивного мероприятия с указанием количества участников).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9.7. В целях обеспечения контроля и мониторинга реализации мероприятий муниципальной программы разрабатывается План реализации мероприятий муниципальной программы.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реализации мероприятий муниципальной программы составляется ежегодно на очередной год.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Плане необходимо отражать наиболее значимые ключевые события, позволяющие на том или ином этапе реализации муниципальной программы (подпрограммы) оценить степень выполнения соответствующего мероприятия.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Требования к обоснованию объема финансовых ресурсов, необходимых для реализации мероприятий муниципальной программы (подпрограммы)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Информация о ресурсном обеспечении муниципальной программы должна исчерпывающим образом обосновывать источники и направления финансирования, а также методы, примененные для расчета затрат муниципальной программы.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10.2. Планируемый объем финансовых ресурсов на реализацию муниципальной программы включает в себя бюджетные ассигнования на реализацию программы (подпрограмм) за счет средств федерального бюджета, бюджета Ленинградской области, бюджета</w:t>
      </w:r>
      <w:r w:rsidRPr="00AD7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«Муринское сельское поселение» Всеволожского муниципального района Ленинградской области</w:t>
      </w: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внебюджетные источники.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Планируемый объем финансовых ресурсов на реализацию муниципальной программы указывается по муниципальной программе в целом, по каждой подпрограмме муниципальной программы (при наличии подпрограмм) по годам реализации и мероприятиям муниципальной программы, в целых числах в тысячах рублей.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Планируемые объемы финансовых ресурсов на реализацию муниципальной программы указываются в текущих ценах соответствующего финансового года, в течение которых планируется реализовать муниципальную программу.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расходов на финансирование конкретного мероприятия, обеспечиваемого за счет средств бюджета </w:t>
      </w:r>
      <w:r w:rsidRPr="00AD7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«Муринское сельское поселение» Всеволожского муниципального района Ленинградской области</w:t>
      </w: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определяются исходя из расчетов, обоснований и иных данных, представляемых субъектами бюджетного планирования в соответствии с муниципальными правовыми актами, регламентирующими порядок составления проекта бюджета</w:t>
      </w:r>
      <w:r w:rsidRPr="00AD7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«Муринское сельское поселение» Всеволожского муниципального района Ленинградской области </w:t>
      </w: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плановый период.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Финансово-экономическое обоснование реализации мероприятий муниципальных программ определяется с учетом основных принципов формирования начальных (максимальных) цен, установленных требованиями федерального законодательства о контрактной системе в сфере закупок и иных гражданско-правовых договоров.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При расчете финансово-экономического обоснования необходимо указывать объемы товаров, работ и услуг, закупаемых для муниципальных нужд, а также их виды.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Проект муниципальной программы должен учитывать положения, обеспечивающие проведение мероприятий по размещению заказа на выполнение работ (оказание услуг), в соответствии с законодательство Российской Федерации и Ленинградской области.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10.6. В случае предоставления средств из федерального бюджета, бюджета Ленинградской  области на осуществление капитальных вложений в объекты государственной, муниципальной собственности, осуществлять планирование и закупки за счет указанных средств посредством единой автоматизированной системы управления закупками (ЕАСУЗ).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11.Ме</w:t>
      </w:r>
      <w:r w:rsidRPr="00AD7DC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тодика оценки эффективности реализации муниципальной программы</w:t>
      </w:r>
    </w:p>
    <w:p w:rsidR="00AD7DCA" w:rsidRPr="00AD7DCA" w:rsidRDefault="00AD7DCA" w:rsidP="00AD7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AD7DCA" w:rsidRPr="00AD7DCA" w:rsidRDefault="00AD7DCA" w:rsidP="00AD7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 (подпрограмм), входящих в состав муниципальной программы, в процессе и по итогам ее реализации.</w:t>
      </w:r>
    </w:p>
    <w:p w:rsidR="00AD7DCA" w:rsidRPr="00AD7DCA" w:rsidRDefault="00AD7DCA" w:rsidP="00AD7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муниципальной программы состоящей из мероприятий (подпрограмм), определяется как оценка эффективности реализации каждого мероприятия (подпрограммы), входящих в ее состав.</w:t>
      </w:r>
    </w:p>
    <w:p w:rsidR="00AD7DCA" w:rsidRPr="00AD7DCA" w:rsidRDefault="00AD7DCA" w:rsidP="00AD7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результативностью понимается степень достижения запланированного уровня нефинансовых результатов реализации мероприятий (подпрограмм). </w:t>
      </w:r>
    </w:p>
    <w:p w:rsidR="00AD7DCA" w:rsidRPr="00AD7DCA" w:rsidRDefault="00AD7DCA" w:rsidP="00AD7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:rsidR="00AD7DCA" w:rsidRPr="00AD7DCA" w:rsidRDefault="00AD7DCA" w:rsidP="00AD7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результативности мероприятий (подпрограмм) должны быть использованы плановые и фактические значения соответствующих целевых показателей.</w:t>
      </w:r>
    </w:p>
    <w:p w:rsidR="00AD7DCA" w:rsidRPr="00AD7DCA" w:rsidRDefault="00AD7DCA" w:rsidP="00AD7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DCA" w:rsidRPr="00AD7DCA" w:rsidRDefault="00AD7DCA" w:rsidP="00AD7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12. Индекс результативности мероприятий (подпрограмм) определяется по формулам:</w:t>
      </w:r>
    </w:p>
    <w:p w:rsidR="00AD7DCA" w:rsidRPr="00AD7DCA" w:rsidRDefault="00AD7DCA" w:rsidP="00AD7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DCA" w:rsidRPr="00AD7DCA" w:rsidRDefault="00AD7DCA" w:rsidP="00AD7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2050" cy="381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:rsidR="00AD7DCA" w:rsidRPr="00AD7DCA" w:rsidRDefault="00AD7DCA" w:rsidP="00AD7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>Iр</w:t>
      </w:r>
      <w:proofErr w:type="spellEnd"/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 результативности мероприятий (подпрограмм);</w:t>
      </w:r>
    </w:p>
    <w:p w:rsidR="00AD7DCA" w:rsidRPr="00AD7DCA" w:rsidRDefault="00AD7DCA" w:rsidP="00AD7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AD7DCA" w:rsidRPr="00AD7DCA" w:rsidRDefault="00AD7DCA" w:rsidP="00AD7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5722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</w:p>
    <w:p w:rsidR="00AD7DCA" w:rsidRPr="00AD7DCA" w:rsidRDefault="00AD7DCA" w:rsidP="00AD7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использования показателей, направленных на увеличение целевых значений;</w:t>
      </w:r>
    </w:p>
    <w:p w:rsidR="00AD7DCA" w:rsidRPr="00AD7DCA" w:rsidRDefault="00AD7DCA" w:rsidP="00AD7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DCA" w:rsidRPr="00AD7DCA" w:rsidRDefault="00AD7DCA" w:rsidP="00AD7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2381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</w:p>
    <w:p w:rsidR="00AD7DCA" w:rsidRPr="00AD7DCA" w:rsidRDefault="00AD7DCA" w:rsidP="00AD7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использования показателей, направленных на снижение целевых значений;</w:t>
      </w:r>
    </w:p>
    <w:p w:rsidR="00AD7DCA" w:rsidRPr="00AD7DCA" w:rsidRDefault="00AD7DCA" w:rsidP="00AD7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>Rф</w:t>
      </w:r>
      <w:proofErr w:type="spellEnd"/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достигнутый результат целевого значения показателя;</w:t>
      </w:r>
    </w:p>
    <w:p w:rsidR="00AD7DCA" w:rsidRPr="00AD7DCA" w:rsidRDefault="00AD7DCA" w:rsidP="00AD7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>Rп</w:t>
      </w:r>
      <w:proofErr w:type="spellEnd"/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плановый результат целевого значения показателя;</w:t>
      </w:r>
    </w:p>
    <w:p w:rsidR="00AD7DCA" w:rsidRPr="00AD7DCA" w:rsidRDefault="00AD7DCA" w:rsidP="00AD7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>Mп</w:t>
      </w:r>
      <w:proofErr w:type="spellEnd"/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весовое значение показателя (вес показателя), характеризующего мероприятие (подпрограмму). Вес показателя рассчитывается по формуле:</w:t>
      </w:r>
    </w:p>
    <w:p w:rsidR="00AD7DCA" w:rsidRPr="00AD7DCA" w:rsidRDefault="00AD7DCA" w:rsidP="00AD7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DCA" w:rsidRPr="00AD7DCA" w:rsidRDefault="00AD7DCA" w:rsidP="00AD7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238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:rsidR="00AD7DCA" w:rsidRPr="00AD7DCA" w:rsidRDefault="00AD7DCA" w:rsidP="00AD7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>N - общее число показателей, характеризующих выполнение мероприятий (подпрограммы).</w:t>
      </w:r>
    </w:p>
    <w:p w:rsidR="00AD7DCA" w:rsidRPr="00AD7DCA" w:rsidRDefault="00AD7DCA" w:rsidP="00AD7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эффективностью понимается отношение затрат на достижение (фактических) нефинансовых результатов реализации мероприятий (подпрограмм) к планируемым затратам мероприятий (подпрограмм).</w:t>
      </w:r>
    </w:p>
    <w:p w:rsidR="00AD7DCA" w:rsidRPr="00AD7DCA" w:rsidRDefault="00AD7DCA" w:rsidP="00AD7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подпрограмм определяется по индексу эффективности.</w:t>
      </w:r>
    </w:p>
    <w:p w:rsidR="00AD7DCA" w:rsidRPr="00AD7DCA" w:rsidRDefault="00AD7DCA" w:rsidP="00AD7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DCA" w:rsidRPr="00AD7DCA" w:rsidRDefault="00AD7DCA" w:rsidP="00AD7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13. Индекс эффективности мероприятий (подпрограмм) определяется по формуле:</w:t>
      </w:r>
    </w:p>
    <w:p w:rsidR="00AD7DCA" w:rsidRPr="00AD7DCA" w:rsidRDefault="00AD7DCA" w:rsidP="00AD7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D7DCA" w:rsidRPr="00AD7DCA" w:rsidRDefault="00AD7DCA" w:rsidP="00AD7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6800" cy="276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где</w:t>
      </w:r>
    </w:p>
    <w:p w:rsidR="00AD7DCA" w:rsidRPr="00AD7DCA" w:rsidRDefault="00AD7DCA" w:rsidP="00AD7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>Iэ</w:t>
      </w:r>
      <w:proofErr w:type="spellEnd"/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 эффективности мероприятий (подпрограмм);</w:t>
      </w:r>
    </w:p>
    <w:p w:rsidR="00AD7DCA" w:rsidRPr="00AD7DCA" w:rsidRDefault="00AD7DCA" w:rsidP="00AD7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>Vф</w:t>
      </w:r>
      <w:proofErr w:type="spellEnd"/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фактического совокупного финансирования мероприятий (подпрограммы);</w:t>
      </w:r>
    </w:p>
    <w:p w:rsidR="00AD7DCA" w:rsidRPr="00AD7DCA" w:rsidRDefault="00AD7DCA" w:rsidP="00AD7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>Iр</w:t>
      </w:r>
      <w:proofErr w:type="spellEnd"/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 результативности мероприятий (подпрограммы);</w:t>
      </w:r>
    </w:p>
    <w:p w:rsidR="00AD7DCA" w:rsidRPr="00AD7DCA" w:rsidRDefault="00AD7DCA" w:rsidP="00AD7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>Vп</w:t>
      </w:r>
      <w:proofErr w:type="spellEnd"/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запланированного совокупного финансирования мероприятий (подпрограмм);</w:t>
      </w:r>
    </w:p>
    <w:p w:rsidR="00AD7DCA" w:rsidRPr="00AD7DCA" w:rsidRDefault="00AD7DCA" w:rsidP="00AD7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DCA" w:rsidRPr="00AD7DCA" w:rsidRDefault="00AD7DCA" w:rsidP="00AD7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итогам проведения анализа индекса эффективности дается качественная оценка эффективности реализации мероприятий (подпрограмм):</w:t>
      </w:r>
    </w:p>
    <w:p w:rsidR="00AD7DCA" w:rsidRPr="00AD7DCA" w:rsidRDefault="00AD7DCA" w:rsidP="00AD7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индикатора - индекс эффективности мероприятий (подпрограмм) (</w:t>
      </w:r>
      <w:proofErr w:type="spellStart"/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>Iэ</w:t>
      </w:r>
      <w:proofErr w:type="spellEnd"/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D7DCA" w:rsidRPr="00AD7DCA" w:rsidRDefault="00AD7DCA" w:rsidP="00AD7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диапазоны значений, характеризующие эффективность мероприятий (подпрограмм), перечислены ниже.</w:t>
      </w:r>
    </w:p>
    <w:p w:rsidR="00AD7DCA" w:rsidRPr="00AD7DCA" w:rsidRDefault="00AD7DCA" w:rsidP="00AD7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DCA" w:rsidRPr="00AD7DCA" w:rsidRDefault="00AD7DCA" w:rsidP="00AD7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показателя:</w:t>
      </w:r>
    </w:p>
    <w:p w:rsidR="00AD7DCA" w:rsidRPr="00AD7DCA" w:rsidRDefault="00AD7DCA" w:rsidP="00AD7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9625" cy="238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DCA" w:rsidRPr="00AD7DCA" w:rsidRDefault="00AD7DCA" w:rsidP="00AD7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Качественная оценка мероприятий (подпрограмм): </w:t>
      </w:r>
      <w:r w:rsidRPr="00AD7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высокий уровень эффективности</w:t>
      </w: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7DCA" w:rsidRPr="00AD7DCA" w:rsidRDefault="00AD7DCA" w:rsidP="00AD7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DCA" w:rsidRPr="00AD7DCA" w:rsidRDefault="00AD7DCA" w:rsidP="00AD7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показателя:</w:t>
      </w:r>
    </w:p>
    <w:p w:rsidR="00AD7DCA" w:rsidRPr="00AD7DCA" w:rsidRDefault="00AD7DCA" w:rsidP="00AD7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0" cy="238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DCA" w:rsidRPr="00AD7DCA" w:rsidRDefault="00AD7DCA" w:rsidP="00AD7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Качественная оценка мероприятий (подпрограмм): </w:t>
      </w:r>
      <w:r w:rsidRPr="00AD7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запланированный уровень эффективности.</w:t>
      </w:r>
    </w:p>
    <w:p w:rsidR="00AD7DCA" w:rsidRPr="00AD7DCA" w:rsidRDefault="00AD7DCA" w:rsidP="00AD7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DCA" w:rsidRPr="00AD7DCA" w:rsidRDefault="00AD7DCA" w:rsidP="00AD7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показателя:</w:t>
      </w:r>
    </w:p>
    <w:p w:rsidR="00AD7DCA" w:rsidRPr="00AD7DCA" w:rsidRDefault="00AD7DCA" w:rsidP="00AD7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238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DCA" w:rsidRPr="00AD7DCA" w:rsidRDefault="00AD7DCA" w:rsidP="00AD7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Качественная оценка мероприятий (подпрограмм): </w:t>
      </w:r>
      <w:r w:rsidRPr="00AD7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низкий уровень эффективности.</w:t>
      </w:r>
    </w:p>
    <w:p w:rsidR="00AD7DCA" w:rsidRPr="00AD7DCA" w:rsidRDefault="00AD7DCA" w:rsidP="00AD7DC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DCA" w:rsidRPr="00AD7DCA" w:rsidRDefault="00AD7DCA" w:rsidP="00AD7DC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DCA" w:rsidRPr="00AD7DCA" w:rsidRDefault="00AD7DCA" w:rsidP="00AD7DC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№1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Методическим рекомендациям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разработке муниципальных программ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«Муринское сельское поселение» Всеволожского муниципального района Ленинградской области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перечень муниципальных программ</w:t>
      </w:r>
    </w:p>
    <w:p w:rsidR="00AD7DCA" w:rsidRPr="00AD7DCA" w:rsidRDefault="00AD7DCA" w:rsidP="00AD7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DCA" w:rsidRPr="00AD7DCA" w:rsidRDefault="00AD7DCA" w:rsidP="00AD7DCA">
      <w:pPr>
        <w:spacing w:after="0" w:line="240" w:lineRule="auto"/>
        <w:ind w:firstLine="709"/>
        <w:jc w:val="both"/>
        <w:rPr>
          <w:rFonts w:ascii="inherit" w:eastAsia="Times New Roman" w:hAnsi="inherit" w:cs="Arial"/>
          <w:b/>
          <w:bCs/>
          <w:sz w:val="24"/>
          <w:szCs w:val="24"/>
          <w:lang w:eastAsia="ru-RU"/>
        </w:rPr>
      </w:pPr>
      <w:r w:rsidRPr="00AD7DCA">
        <w:rPr>
          <w:rFonts w:ascii="Calibri" w:eastAsia="Times New Roman" w:hAnsi="Calibri" w:cs="Arial"/>
          <w:b/>
          <w:bCs/>
          <w:sz w:val="24"/>
          <w:szCs w:val="24"/>
          <w:lang w:eastAsia="ru-RU"/>
        </w:rPr>
        <w:t>1</w:t>
      </w:r>
      <w:r w:rsidRPr="00AD7DCA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. Развитие физической культуры и спорта, формирование здорового образа жизни населения</w:t>
      </w:r>
    </w:p>
    <w:p w:rsidR="00AD7DCA" w:rsidRPr="00AD7DCA" w:rsidRDefault="00AD7DCA" w:rsidP="00AD7DCA">
      <w:pPr>
        <w:spacing w:after="0" w:line="240" w:lineRule="auto"/>
        <w:ind w:firstLine="709"/>
        <w:jc w:val="both"/>
        <w:rPr>
          <w:rFonts w:ascii="inherit" w:eastAsia="Times New Roman" w:hAnsi="inherit" w:cs="Arial"/>
          <w:sz w:val="24"/>
          <w:szCs w:val="24"/>
          <w:lang w:eastAsia="ru-RU"/>
        </w:rPr>
      </w:pPr>
      <w:r w:rsidRPr="00AD7DCA">
        <w:rPr>
          <w:rFonts w:ascii="inherit" w:eastAsia="Times New Roman" w:hAnsi="inherit" w:cs="Arial"/>
          <w:sz w:val="24"/>
          <w:szCs w:val="24"/>
          <w:lang w:eastAsia="ru-RU"/>
        </w:rPr>
        <w:t>Создание условий для развития физической культуры и спорта</w:t>
      </w:r>
    </w:p>
    <w:p w:rsidR="00AD7DCA" w:rsidRPr="00AD7DCA" w:rsidRDefault="00AD7DCA" w:rsidP="00AD7DCA">
      <w:pPr>
        <w:spacing w:after="0" w:line="240" w:lineRule="auto"/>
        <w:ind w:firstLine="709"/>
        <w:jc w:val="both"/>
        <w:rPr>
          <w:rFonts w:ascii="inherit" w:eastAsia="Times New Roman" w:hAnsi="inherit" w:cs="Arial"/>
          <w:sz w:val="24"/>
          <w:szCs w:val="24"/>
          <w:lang w:eastAsia="ru-RU"/>
        </w:rPr>
      </w:pPr>
      <w:r w:rsidRPr="00AD7DCA">
        <w:rPr>
          <w:rFonts w:ascii="inherit" w:eastAsia="Times New Roman" w:hAnsi="inherit" w:cs="Arial"/>
          <w:sz w:val="24"/>
          <w:szCs w:val="24"/>
          <w:lang w:eastAsia="ru-RU"/>
        </w:rPr>
        <w:t>Организация отдыха детей в каникулярное время</w:t>
      </w:r>
    </w:p>
    <w:p w:rsidR="00AD7DCA" w:rsidRPr="00AD7DCA" w:rsidRDefault="00AD7DCA" w:rsidP="00AD7DCA">
      <w:pPr>
        <w:spacing w:after="0" w:line="240" w:lineRule="auto"/>
        <w:ind w:firstLine="709"/>
        <w:jc w:val="both"/>
        <w:rPr>
          <w:rFonts w:ascii="inherit" w:eastAsia="Times New Roman" w:hAnsi="inherit" w:cs="Arial"/>
          <w:sz w:val="24"/>
          <w:szCs w:val="24"/>
          <w:lang w:eastAsia="ru-RU"/>
        </w:rPr>
      </w:pPr>
      <w:r w:rsidRPr="00AD7DCA">
        <w:rPr>
          <w:rFonts w:ascii="inherit" w:eastAsia="Times New Roman" w:hAnsi="inherit" w:cs="Arial"/>
          <w:sz w:val="24"/>
          <w:szCs w:val="24"/>
          <w:lang w:eastAsia="ru-RU"/>
        </w:rPr>
        <w:t>Организация работы с молодежью</w:t>
      </w:r>
    </w:p>
    <w:p w:rsidR="00AD7DCA" w:rsidRPr="00AD7DCA" w:rsidRDefault="00AD7DCA" w:rsidP="00AD7DCA">
      <w:pPr>
        <w:spacing w:after="0" w:line="240" w:lineRule="auto"/>
        <w:ind w:firstLine="709"/>
        <w:jc w:val="both"/>
        <w:rPr>
          <w:rFonts w:ascii="inherit" w:eastAsia="Times New Roman" w:hAnsi="inherit" w:cs="Arial"/>
          <w:b/>
          <w:bCs/>
          <w:sz w:val="24"/>
          <w:szCs w:val="24"/>
          <w:lang w:eastAsia="ru-RU"/>
        </w:rPr>
      </w:pPr>
      <w:r w:rsidRPr="00AD7DCA">
        <w:rPr>
          <w:rFonts w:ascii="Calibri" w:eastAsia="Times New Roman" w:hAnsi="Calibri" w:cs="Arial"/>
          <w:iCs/>
          <w:sz w:val="24"/>
          <w:szCs w:val="24"/>
          <w:lang w:eastAsia="ru-RU"/>
        </w:rPr>
        <w:t>2</w:t>
      </w:r>
      <w:r w:rsidRPr="00AD7DCA">
        <w:rPr>
          <w:rFonts w:ascii="inherit" w:eastAsia="Times New Roman" w:hAnsi="inherit" w:cs="Arial"/>
          <w:iCs/>
          <w:sz w:val="24"/>
          <w:szCs w:val="24"/>
          <w:lang w:eastAsia="ru-RU"/>
        </w:rPr>
        <w:t xml:space="preserve">. </w:t>
      </w:r>
      <w:r w:rsidRPr="00AD7DCA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Развитие культуры</w:t>
      </w:r>
    </w:p>
    <w:p w:rsidR="00AD7DCA" w:rsidRPr="00AD7DCA" w:rsidRDefault="00AD7DCA" w:rsidP="00AD7DCA">
      <w:pPr>
        <w:spacing w:after="0" w:line="240" w:lineRule="auto"/>
        <w:ind w:firstLine="709"/>
        <w:jc w:val="both"/>
        <w:rPr>
          <w:rFonts w:ascii="inherit" w:eastAsia="Times New Roman" w:hAnsi="inherit" w:cs="Arial"/>
          <w:sz w:val="24"/>
          <w:szCs w:val="24"/>
          <w:lang w:eastAsia="ru-RU"/>
        </w:rPr>
      </w:pPr>
      <w:r w:rsidRPr="00AD7DCA">
        <w:rPr>
          <w:rFonts w:ascii="inherit" w:eastAsia="Times New Roman" w:hAnsi="inherit" w:cs="Arial"/>
          <w:sz w:val="24"/>
          <w:szCs w:val="24"/>
          <w:lang w:eastAsia="ru-RU"/>
        </w:rPr>
        <w:t>Организация досуга и предоставление услуг организаций культуры доступа к музейным фондам</w:t>
      </w:r>
    </w:p>
    <w:p w:rsidR="00AD7DCA" w:rsidRPr="00AD7DCA" w:rsidRDefault="00AD7DCA" w:rsidP="00AD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местного традиционного народного художественного творчества и участие в сохранении, возрождении и развитии народных художественных промыслов; народного художественного творчества</w:t>
      </w:r>
    </w:p>
    <w:p w:rsidR="00AD7DCA" w:rsidRPr="00AD7DCA" w:rsidRDefault="00AD7DCA" w:rsidP="00AD7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Модернизация материально-технической базы муниципальных учреждений культуры</w:t>
      </w:r>
    </w:p>
    <w:p w:rsidR="00AD7DCA" w:rsidRPr="00AD7DCA" w:rsidRDefault="00AD7DCA" w:rsidP="00AD7DCA">
      <w:pPr>
        <w:spacing w:after="0" w:line="240" w:lineRule="auto"/>
        <w:ind w:firstLine="709"/>
        <w:jc w:val="both"/>
        <w:rPr>
          <w:rFonts w:ascii="inherit" w:eastAsia="Times New Roman" w:hAnsi="inherit" w:cs="Arial"/>
          <w:b/>
          <w:sz w:val="24"/>
          <w:szCs w:val="24"/>
          <w:lang w:eastAsia="ru-RU"/>
        </w:rPr>
      </w:pPr>
      <w:r w:rsidRPr="00AD7DCA">
        <w:rPr>
          <w:rFonts w:ascii="Calibri" w:eastAsia="Times New Roman" w:hAnsi="Calibri" w:cs="Arial"/>
          <w:b/>
          <w:sz w:val="24"/>
          <w:szCs w:val="24"/>
          <w:lang w:eastAsia="ru-RU"/>
        </w:rPr>
        <w:t>3</w:t>
      </w:r>
      <w:r w:rsidRPr="00AD7DCA">
        <w:rPr>
          <w:rFonts w:ascii="inherit" w:eastAsia="Times New Roman" w:hAnsi="inherit" w:cs="Arial"/>
          <w:b/>
          <w:sz w:val="24"/>
          <w:szCs w:val="24"/>
          <w:lang w:eastAsia="ru-RU"/>
        </w:rPr>
        <w:t>.Предпринимательство</w:t>
      </w:r>
    </w:p>
    <w:p w:rsidR="00AD7DCA" w:rsidRPr="00AD7DCA" w:rsidRDefault="00AD7DCA" w:rsidP="00AD7DCA">
      <w:pPr>
        <w:spacing w:after="0" w:line="240" w:lineRule="auto"/>
        <w:ind w:firstLine="709"/>
        <w:jc w:val="both"/>
        <w:rPr>
          <w:rFonts w:ascii="inherit" w:eastAsia="Times New Roman" w:hAnsi="inherit" w:cs="Arial"/>
          <w:sz w:val="24"/>
          <w:szCs w:val="24"/>
          <w:lang w:eastAsia="ru-RU"/>
        </w:rPr>
      </w:pPr>
      <w:r w:rsidRPr="00AD7DCA">
        <w:rPr>
          <w:rFonts w:ascii="inherit" w:eastAsia="Times New Roman" w:hAnsi="inherit" w:cs="Arial"/>
          <w:sz w:val="24"/>
          <w:szCs w:val="24"/>
          <w:lang w:eastAsia="ru-RU"/>
        </w:rPr>
        <w:t>Развитие малого и среднего предпринимательства</w:t>
      </w:r>
    </w:p>
    <w:p w:rsidR="00AD7DCA" w:rsidRPr="00AD7DCA" w:rsidRDefault="00AD7DCA" w:rsidP="00AD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условий для устойчивого экономического развития </w:t>
      </w:r>
    </w:p>
    <w:p w:rsidR="00AD7DCA" w:rsidRPr="00AD7DCA" w:rsidRDefault="00AD7DCA" w:rsidP="00AD7DCA">
      <w:pPr>
        <w:spacing w:after="0" w:line="240" w:lineRule="auto"/>
        <w:ind w:firstLine="709"/>
        <w:jc w:val="both"/>
        <w:rPr>
          <w:rFonts w:ascii="inherit" w:eastAsia="Times New Roman" w:hAnsi="inherit" w:cs="Arial"/>
          <w:sz w:val="24"/>
          <w:szCs w:val="24"/>
          <w:lang w:eastAsia="ru-RU"/>
        </w:rPr>
      </w:pPr>
      <w:r w:rsidRPr="00AD7DCA">
        <w:rPr>
          <w:rFonts w:ascii="inherit" w:eastAsia="Times New Roman" w:hAnsi="inherit" w:cs="Arial"/>
          <w:sz w:val="24"/>
          <w:szCs w:val="24"/>
          <w:lang w:eastAsia="ru-RU"/>
        </w:rPr>
        <w:t>Работа с предприятиями и организациями (Совет директоров)</w:t>
      </w:r>
    </w:p>
    <w:p w:rsidR="00AD7DCA" w:rsidRPr="00AD7DCA" w:rsidRDefault="00AD7DCA" w:rsidP="00AD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потребительского рынка.</w:t>
      </w:r>
    </w:p>
    <w:p w:rsidR="00AD7DCA" w:rsidRPr="00AD7DCA" w:rsidRDefault="00AD7DCA" w:rsidP="00AD7DCA">
      <w:pPr>
        <w:spacing w:after="0" w:line="240" w:lineRule="auto"/>
        <w:ind w:firstLine="709"/>
        <w:jc w:val="both"/>
        <w:rPr>
          <w:rFonts w:ascii="inherit" w:eastAsia="Times New Roman" w:hAnsi="inherit" w:cs="Arial"/>
          <w:b/>
          <w:bCs/>
          <w:sz w:val="24"/>
          <w:szCs w:val="24"/>
          <w:lang w:eastAsia="ru-RU"/>
        </w:rPr>
      </w:pPr>
      <w:r w:rsidRPr="00AD7DCA">
        <w:rPr>
          <w:rFonts w:ascii="Calibri" w:eastAsia="Times New Roman" w:hAnsi="Calibri" w:cs="Arial"/>
          <w:b/>
          <w:bCs/>
          <w:sz w:val="24"/>
          <w:szCs w:val="24"/>
          <w:lang w:eastAsia="ru-RU"/>
        </w:rPr>
        <w:t>4</w:t>
      </w:r>
      <w:r w:rsidRPr="00AD7DCA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. Безопасность</w:t>
      </w:r>
    </w:p>
    <w:p w:rsidR="00AD7DCA" w:rsidRPr="00AD7DCA" w:rsidRDefault="00AD7DCA" w:rsidP="00AD7DCA">
      <w:pPr>
        <w:spacing w:after="0" w:line="240" w:lineRule="auto"/>
        <w:ind w:firstLine="709"/>
        <w:jc w:val="both"/>
        <w:rPr>
          <w:rFonts w:ascii="inherit" w:eastAsia="Times New Roman" w:hAnsi="inherit" w:cs="Arial"/>
          <w:sz w:val="24"/>
          <w:szCs w:val="24"/>
          <w:lang w:eastAsia="ru-RU"/>
        </w:rPr>
      </w:pPr>
      <w:r w:rsidRPr="00AD7DCA">
        <w:rPr>
          <w:rFonts w:ascii="inherit" w:eastAsia="Times New Roman" w:hAnsi="inherit" w:cs="Arial"/>
          <w:sz w:val="24"/>
          <w:szCs w:val="24"/>
          <w:lang w:eastAsia="ru-RU"/>
        </w:rPr>
        <w:t>Профилактика преступлений и иных правонарушений</w:t>
      </w:r>
    </w:p>
    <w:p w:rsidR="00AD7DCA" w:rsidRPr="00AD7DCA" w:rsidRDefault="00AD7DCA" w:rsidP="00AD7DCA">
      <w:pPr>
        <w:spacing w:after="0" w:line="240" w:lineRule="auto"/>
        <w:ind w:firstLine="709"/>
        <w:jc w:val="both"/>
        <w:rPr>
          <w:rFonts w:ascii="inherit" w:eastAsia="Times New Roman" w:hAnsi="inherit" w:cs="Arial"/>
          <w:sz w:val="24"/>
          <w:szCs w:val="24"/>
          <w:lang w:eastAsia="ru-RU"/>
        </w:rPr>
      </w:pPr>
      <w:r w:rsidRPr="00AD7DCA">
        <w:rPr>
          <w:rFonts w:ascii="inherit" w:eastAsia="Times New Roman" w:hAnsi="inherit" w:cs="Arial"/>
          <w:sz w:val="24"/>
          <w:szCs w:val="24"/>
          <w:lang w:eastAsia="ru-RU"/>
        </w:rPr>
        <w:t>Видеонаблюдение</w:t>
      </w:r>
    </w:p>
    <w:p w:rsidR="00AD7DCA" w:rsidRPr="00AD7DCA" w:rsidRDefault="00AD7DCA" w:rsidP="00AD7DCA">
      <w:pPr>
        <w:spacing w:after="0" w:line="240" w:lineRule="auto"/>
        <w:ind w:firstLine="709"/>
        <w:jc w:val="both"/>
        <w:rPr>
          <w:rFonts w:ascii="inherit" w:eastAsia="Times New Roman" w:hAnsi="inherit" w:cs="Arial"/>
          <w:b/>
          <w:bCs/>
          <w:sz w:val="24"/>
          <w:szCs w:val="24"/>
          <w:lang w:eastAsia="ru-RU"/>
        </w:rPr>
      </w:pPr>
      <w:r w:rsidRPr="00AD7DCA">
        <w:rPr>
          <w:rFonts w:ascii="Calibri" w:eastAsia="Times New Roman" w:hAnsi="Calibri" w:cs="Arial"/>
          <w:b/>
          <w:bCs/>
          <w:sz w:val="24"/>
          <w:szCs w:val="24"/>
          <w:lang w:eastAsia="ru-RU"/>
        </w:rPr>
        <w:t>5</w:t>
      </w:r>
      <w:r w:rsidRPr="00AD7DCA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 xml:space="preserve">. Содержание и развитие </w:t>
      </w:r>
      <w:proofErr w:type="spellStart"/>
      <w:r w:rsidRPr="00AD7DCA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жилищно</w:t>
      </w:r>
      <w:proofErr w:type="spellEnd"/>
      <w:r w:rsidRPr="00AD7DCA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 xml:space="preserve"> – коммунального хозяйства</w:t>
      </w:r>
    </w:p>
    <w:p w:rsidR="00AD7DCA" w:rsidRPr="00AD7DCA" w:rsidRDefault="00AD7DCA" w:rsidP="00AD7DCA">
      <w:pPr>
        <w:spacing w:after="0" w:line="240" w:lineRule="auto"/>
        <w:ind w:firstLine="709"/>
        <w:jc w:val="both"/>
        <w:rPr>
          <w:rFonts w:ascii="inherit" w:eastAsia="Times New Roman" w:hAnsi="inherit" w:cs="Arial"/>
          <w:iCs/>
          <w:sz w:val="24"/>
          <w:szCs w:val="24"/>
          <w:lang w:eastAsia="ru-RU"/>
        </w:rPr>
      </w:pPr>
      <w:r w:rsidRPr="00AD7DCA">
        <w:rPr>
          <w:rFonts w:ascii="inherit" w:eastAsia="Times New Roman" w:hAnsi="inherit" w:cs="Arial"/>
          <w:iCs/>
          <w:sz w:val="24"/>
          <w:szCs w:val="24"/>
          <w:lang w:eastAsia="ru-RU"/>
        </w:rPr>
        <w:t>Благоустройство</w:t>
      </w:r>
    </w:p>
    <w:p w:rsidR="00AD7DCA" w:rsidRPr="00AD7DCA" w:rsidRDefault="00AD7DCA" w:rsidP="00AD7DCA">
      <w:pPr>
        <w:spacing w:after="0" w:line="240" w:lineRule="auto"/>
        <w:ind w:firstLine="709"/>
        <w:jc w:val="both"/>
        <w:rPr>
          <w:rFonts w:ascii="inherit" w:eastAsia="Times New Roman" w:hAnsi="inherit" w:cs="Arial"/>
          <w:iCs/>
          <w:sz w:val="24"/>
          <w:szCs w:val="24"/>
          <w:lang w:eastAsia="ru-RU"/>
        </w:rPr>
      </w:pPr>
      <w:r w:rsidRPr="00AD7DCA">
        <w:rPr>
          <w:rFonts w:ascii="inherit" w:eastAsia="Times New Roman" w:hAnsi="inherit" w:cs="Arial"/>
          <w:iCs/>
          <w:sz w:val="24"/>
          <w:szCs w:val="24"/>
          <w:lang w:eastAsia="ru-RU"/>
        </w:rPr>
        <w:t>Освещение</w:t>
      </w:r>
    </w:p>
    <w:p w:rsidR="00AD7DCA" w:rsidRPr="00AD7DCA" w:rsidRDefault="00AD7DCA" w:rsidP="00AD7DCA">
      <w:pPr>
        <w:spacing w:after="0" w:line="240" w:lineRule="auto"/>
        <w:ind w:firstLine="709"/>
        <w:jc w:val="both"/>
        <w:rPr>
          <w:rFonts w:ascii="inherit" w:eastAsia="Times New Roman" w:hAnsi="inherit" w:cs="Arial"/>
          <w:sz w:val="24"/>
          <w:szCs w:val="24"/>
          <w:lang w:eastAsia="ru-RU"/>
        </w:rPr>
      </w:pPr>
      <w:r w:rsidRPr="00AD7DCA">
        <w:rPr>
          <w:rFonts w:ascii="inherit" w:eastAsia="Times New Roman" w:hAnsi="inherit" w:cs="Arial"/>
          <w:sz w:val="24"/>
          <w:szCs w:val="24"/>
          <w:lang w:eastAsia="ru-RU"/>
        </w:rPr>
        <w:t>Содержание, развитие коммунальной инфраструктуры</w:t>
      </w:r>
    </w:p>
    <w:p w:rsidR="00AD7DCA" w:rsidRPr="00AD7DCA" w:rsidRDefault="00AD7DCA" w:rsidP="00AD7DCA">
      <w:pPr>
        <w:spacing w:after="0" w:line="240" w:lineRule="auto"/>
        <w:ind w:firstLine="709"/>
        <w:jc w:val="both"/>
        <w:rPr>
          <w:rFonts w:ascii="inherit" w:eastAsia="Times New Roman" w:hAnsi="inherit" w:cs="Arial"/>
          <w:b/>
          <w:sz w:val="24"/>
          <w:szCs w:val="24"/>
          <w:lang w:eastAsia="ru-RU"/>
        </w:rPr>
      </w:pPr>
      <w:r w:rsidRPr="00AD7DCA">
        <w:rPr>
          <w:rFonts w:ascii="Calibri" w:eastAsia="Times New Roman" w:hAnsi="Calibri" w:cs="Arial"/>
          <w:b/>
          <w:sz w:val="24"/>
          <w:szCs w:val="24"/>
          <w:lang w:eastAsia="ru-RU"/>
        </w:rPr>
        <w:t>6</w:t>
      </w:r>
      <w:r w:rsidRPr="00AD7DCA">
        <w:rPr>
          <w:rFonts w:ascii="inherit" w:eastAsia="Times New Roman" w:hAnsi="inherit" w:cs="Arial"/>
          <w:b/>
          <w:sz w:val="24"/>
          <w:szCs w:val="24"/>
          <w:lang w:eastAsia="ru-RU"/>
        </w:rPr>
        <w:t>. Развитие транспортной системы</w:t>
      </w:r>
    </w:p>
    <w:p w:rsidR="00AD7DCA" w:rsidRPr="00AD7DCA" w:rsidRDefault="00AD7DCA" w:rsidP="00AD7DCA">
      <w:pPr>
        <w:spacing w:after="0" w:line="240" w:lineRule="auto"/>
        <w:ind w:firstLine="709"/>
        <w:jc w:val="both"/>
        <w:rPr>
          <w:rFonts w:ascii="inherit" w:eastAsia="Times New Roman" w:hAnsi="inherit" w:cs="Arial"/>
          <w:sz w:val="24"/>
          <w:szCs w:val="24"/>
          <w:lang w:eastAsia="ru-RU"/>
        </w:rPr>
      </w:pPr>
      <w:r w:rsidRPr="00AD7DCA">
        <w:rPr>
          <w:rFonts w:ascii="inherit" w:eastAsia="Times New Roman" w:hAnsi="inherit" w:cs="Arial"/>
          <w:sz w:val="24"/>
          <w:szCs w:val="24"/>
          <w:lang w:eastAsia="ru-RU"/>
        </w:rPr>
        <w:t>Организация транспортного обслуживания населения</w:t>
      </w:r>
    </w:p>
    <w:p w:rsidR="00AD7DCA" w:rsidRPr="00AD7DCA" w:rsidRDefault="00AD7DCA" w:rsidP="00AD7DCA">
      <w:pPr>
        <w:spacing w:after="0" w:line="240" w:lineRule="auto"/>
        <w:ind w:firstLine="709"/>
        <w:jc w:val="both"/>
        <w:rPr>
          <w:rFonts w:ascii="inherit" w:eastAsia="Times New Roman" w:hAnsi="inherit" w:cs="Arial"/>
          <w:sz w:val="24"/>
          <w:szCs w:val="24"/>
          <w:lang w:eastAsia="ru-RU"/>
        </w:rPr>
      </w:pPr>
      <w:r w:rsidRPr="00AD7DCA">
        <w:rPr>
          <w:rFonts w:ascii="inherit" w:eastAsia="Times New Roman" w:hAnsi="inherit" w:cs="Arial"/>
          <w:sz w:val="24"/>
          <w:szCs w:val="24"/>
          <w:lang w:eastAsia="ru-RU"/>
        </w:rPr>
        <w:t>Содержание и ремонт дорог</w:t>
      </w:r>
    </w:p>
    <w:p w:rsidR="00AD7DCA" w:rsidRPr="00AD7DCA" w:rsidRDefault="00AD7DCA" w:rsidP="00AD7DCA">
      <w:pPr>
        <w:spacing w:after="0" w:line="240" w:lineRule="auto"/>
        <w:ind w:firstLine="709"/>
        <w:jc w:val="both"/>
        <w:rPr>
          <w:rFonts w:ascii="inherit" w:eastAsia="Times New Roman" w:hAnsi="inherit" w:cs="Arial"/>
          <w:sz w:val="24"/>
          <w:szCs w:val="24"/>
          <w:lang w:eastAsia="ru-RU"/>
        </w:rPr>
      </w:pPr>
      <w:r w:rsidRPr="00AD7DCA">
        <w:rPr>
          <w:rFonts w:ascii="inherit" w:eastAsia="Times New Roman" w:hAnsi="inherit" w:cs="Arial"/>
          <w:sz w:val="24"/>
          <w:szCs w:val="24"/>
          <w:lang w:eastAsia="ru-RU"/>
        </w:rPr>
        <w:t>Развитие транспортной инфраструктуры</w:t>
      </w:r>
    </w:p>
    <w:p w:rsidR="00AD7DCA" w:rsidRPr="00AD7DCA" w:rsidRDefault="00AD7DCA" w:rsidP="00AD7DCA">
      <w:pPr>
        <w:spacing w:after="0" w:line="240" w:lineRule="auto"/>
        <w:ind w:firstLine="709"/>
        <w:jc w:val="both"/>
        <w:rPr>
          <w:rFonts w:ascii="inherit" w:eastAsia="Times New Roman" w:hAnsi="inherit" w:cs="Arial"/>
          <w:sz w:val="24"/>
          <w:szCs w:val="24"/>
          <w:lang w:eastAsia="ru-RU"/>
        </w:rPr>
      </w:pPr>
      <w:r w:rsidRPr="00AD7DCA">
        <w:rPr>
          <w:rFonts w:ascii="inherit" w:eastAsia="Times New Roman" w:hAnsi="inherit" w:cs="Arial"/>
          <w:sz w:val="24"/>
          <w:szCs w:val="24"/>
          <w:lang w:eastAsia="ru-RU"/>
        </w:rPr>
        <w:t>Безопасность дорожного движения</w:t>
      </w:r>
    </w:p>
    <w:p w:rsidR="00AD7DCA" w:rsidRPr="00AD7DCA" w:rsidRDefault="00AD7DCA" w:rsidP="00AD7DCA">
      <w:pPr>
        <w:spacing w:after="0" w:line="240" w:lineRule="auto"/>
        <w:ind w:firstLine="709"/>
        <w:jc w:val="both"/>
        <w:rPr>
          <w:rFonts w:ascii="inherit" w:eastAsia="Times New Roman" w:hAnsi="inherit" w:cs="Arial"/>
          <w:bCs/>
          <w:i/>
          <w:sz w:val="24"/>
          <w:szCs w:val="24"/>
          <w:lang w:eastAsia="ru-RU"/>
        </w:rPr>
      </w:pPr>
      <w:r w:rsidRPr="00AD7DCA">
        <w:rPr>
          <w:rFonts w:ascii="inherit" w:eastAsia="Times New Roman" w:hAnsi="inherit" w:cs="Arial"/>
          <w:i/>
          <w:sz w:val="24"/>
          <w:szCs w:val="24"/>
          <w:lang w:eastAsia="ru-RU"/>
        </w:rPr>
        <w:t>(возможно объединение муниципальных программ «</w:t>
      </w:r>
      <w:r w:rsidRPr="00AD7DCA">
        <w:rPr>
          <w:rFonts w:ascii="inherit" w:eastAsia="Times New Roman" w:hAnsi="inherit" w:cs="Arial"/>
          <w:bCs/>
          <w:i/>
          <w:sz w:val="24"/>
          <w:szCs w:val="24"/>
          <w:lang w:eastAsia="ru-RU"/>
        </w:rPr>
        <w:t xml:space="preserve">Содержание и развитие </w:t>
      </w:r>
      <w:proofErr w:type="spellStart"/>
      <w:r w:rsidRPr="00AD7DCA">
        <w:rPr>
          <w:rFonts w:ascii="inherit" w:eastAsia="Times New Roman" w:hAnsi="inherit" w:cs="Arial"/>
          <w:bCs/>
          <w:i/>
          <w:sz w:val="24"/>
          <w:szCs w:val="24"/>
          <w:lang w:eastAsia="ru-RU"/>
        </w:rPr>
        <w:t>жилищно</w:t>
      </w:r>
      <w:proofErr w:type="spellEnd"/>
      <w:r w:rsidRPr="00AD7DCA">
        <w:rPr>
          <w:rFonts w:ascii="inherit" w:eastAsia="Times New Roman" w:hAnsi="inherit" w:cs="Arial"/>
          <w:bCs/>
          <w:i/>
          <w:sz w:val="24"/>
          <w:szCs w:val="24"/>
          <w:lang w:eastAsia="ru-RU"/>
        </w:rPr>
        <w:t xml:space="preserve"> – коммунального хозяйства» и «</w:t>
      </w:r>
      <w:r w:rsidRPr="00AD7DCA">
        <w:rPr>
          <w:rFonts w:ascii="inherit" w:eastAsia="Times New Roman" w:hAnsi="inherit" w:cs="Arial"/>
          <w:i/>
          <w:sz w:val="24"/>
          <w:szCs w:val="24"/>
          <w:lang w:eastAsia="ru-RU"/>
        </w:rPr>
        <w:t>Развитие транспортной системы»)</w:t>
      </w:r>
    </w:p>
    <w:p w:rsidR="00AD7DCA" w:rsidRPr="00AD7DCA" w:rsidRDefault="00AD7DCA" w:rsidP="00AD7DCA">
      <w:pPr>
        <w:spacing w:after="0" w:line="240" w:lineRule="auto"/>
        <w:ind w:firstLine="709"/>
        <w:jc w:val="both"/>
        <w:rPr>
          <w:rFonts w:ascii="inherit" w:eastAsia="Times New Roman" w:hAnsi="inherit" w:cs="Arial"/>
          <w:b/>
          <w:bCs/>
          <w:sz w:val="24"/>
          <w:szCs w:val="24"/>
          <w:lang w:eastAsia="ru-RU"/>
        </w:rPr>
      </w:pPr>
      <w:r w:rsidRPr="00AD7DCA">
        <w:rPr>
          <w:rFonts w:ascii="Calibri" w:eastAsia="Times New Roman" w:hAnsi="Calibri" w:cs="Arial"/>
          <w:b/>
          <w:bCs/>
          <w:sz w:val="24"/>
          <w:szCs w:val="24"/>
          <w:lang w:eastAsia="ru-RU"/>
        </w:rPr>
        <w:t>7</w:t>
      </w:r>
      <w:r w:rsidRPr="00AD7DCA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.Энергосбережение и повышение энергетической эффективности</w:t>
      </w:r>
    </w:p>
    <w:p w:rsidR="00AD7DCA" w:rsidRPr="00AD7DCA" w:rsidRDefault="00AD7DCA" w:rsidP="00AD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DCA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10.</w:t>
      </w:r>
      <w:r w:rsidRPr="00AD7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Жилище </w:t>
      </w:r>
    </w:p>
    <w:p w:rsidR="00AD7DCA" w:rsidRPr="00AD7DCA" w:rsidRDefault="00AD7DCA" w:rsidP="00AD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Переселение граждан из многоквартирных жилых домов, признанных аварийными в установленном законодательством  порядке</w:t>
      </w:r>
    </w:p>
    <w:p w:rsidR="00AD7DCA" w:rsidRPr="00AD7DCA" w:rsidRDefault="00AD7DCA" w:rsidP="00AD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жилищных условий семей, имеющих семь и более детей</w:t>
      </w:r>
    </w:p>
    <w:p w:rsidR="00AD7DCA" w:rsidRPr="00AD7DCA" w:rsidRDefault="00AD7DCA" w:rsidP="00AD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жилых помещений гражданам, стоящим в очереди на улучшение жилищных условий  в муниципальном образовании</w:t>
      </w:r>
    </w:p>
    <w:p w:rsidR="00AD7DCA" w:rsidRPr="00AD7DCA" w:rsidRDefault="00AD7DCA" w:rsidP="00AD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DCA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 xml:space="preserve">11. </w:t>
      </w:r>
      <w:r w:rsidRPr="00AD7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Экология и окружающая среда муниципального образования</w:t>
      </w:r>
    </w:p>
    <w:p w:rsidR="00AD7DCA" w:rsidRPr="00AD7DCA" w:rsidRDefault="00AD7DCA" w:rsidP="00AD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окружающей среды</w:t>
      </w:r>
    </w:p>
    <w:p w:rsidR="00AD7DCA" w:rsidRPr="00AD7DCA" w:rsidRDefault="00AD7DCA" w:rsidP="00AD7DCA">
      <w:pPr>
        <w:spacing w:after="0" w:line="240" w:lineRule="auto"/>
        <w:ind w:firstLine="709"/>
        <w:jc w:val="both"/>
        <w:rPr>
          <w:rFonts w:ascii="inherit" w:eastAsia="Times New Roman" w:hAnsi="inherit" w:cs="Arial"/>
          <w:b/>
          <w:bCs/>
          <w:sz w:val="24"/>
          <w:szCs w:val="24"/>
          <w:lang w:eastAsia="ru-RU"/>
        </w:rPr>
      </w:pPr>
      <w:r w:rsidRPr="00AD7DCA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12. Социальная защита населения</w:t>
      </w:r>
    </w:p>
    <w:p w:rsidR="00AD7DCA" w:rsidRPr="00AD7DCA" w:rsidRDefault="00AD7DCA" w:rsidP="00AD7DCA">
      <w:pPr>
        <w:spacing w:after="0" w:line="240" w:lineRule="auto"/>
        <w:ind w:firstLine="709"/>
        <w:jc w:val="both"/>
        <w:rPr>
          <w:rFonts w:ascii="inherit" w:eastAsia="Times New Roman" w:hAnsi="inherit" w:cs="Arial"/>
          <w:sz w:val="24"/>
          <w:szCs w:val="24"/>
          <w:lang w:eastAsia="ru-RU"/>
        </w:rPr>
      </w:pPr>
      <w:r w:rsidRPr="00AD7DCA">
        <w:rPr>
          <w:rFonts w:ascii="inherit" w:eastAsia="Times New Roman" w:hAnsi="inherit" w:cs="Arial"/>
          <w:sz w:val="24"/>
          <w:szCs w:val="24"/>
          <w:lang w:eastAsia="ru-RU"/>
        </w:rPr>
        <w:t>Доступная среда</w:t>
      </w:r>
    </w:p>
    <w:p w:rsidR="00AD7DCA" w:rsidRPr="00AD7DCA" w:rsidRDefault="00AD7DCA" w:rsidP="00AD7DCA">
      <w:pPr>
        <w:spacing w:after="0" w:line="240" w:lineRule="auto"/>
        <w:ind w:firstLine="709"/>
        <w:jc w:val="both"/>
        <w:rPr>
          <w:rFonts w:ascii="Calibri" w:eastAsia="Times New Roman" w:hAnsi="Calibri" w:cs="Arial"/>
          <w:sz w:val="24"/>
          <w:szCs w:val="24"/>
          <w:lang w:eastAsia="ru-RU"/>
        </w:rPr>
      </w:pPr>
      <w:r w:rsidRPr="00AD7DCA">
        <w:rPr>
          <w:rFonts w:ascii="inherit" w:eastAsia="Times New Roman" w:hAnsi="inherit" w:cs="Arial"/>
          <w:sz w:val="24"/>
          <w:szCs w:val="24"/>
          <w:lang w:eastAsia="ru-RU"/>
        </w:rPr>
        <w:t>Развитие системы отдыха и оздоровления детей</w:t>
      </w:r>
      <w:r w:rsidRPr="00AD7DCA">
        <w:rPr>
          <w:rFonts w:ascii="Calibri" w:eastAsia="Times New Roman" w:hAnsi="Calibri" w:cs="Arial"/>
          <w:sz w:val="24"/>
          <w:szCs w:val="24"/>
          <w:lang w:eastAsia="ru-RU"/>
        </w:rPr>
        <w:t>.</w:t>
      </w:r>
    </w:p>
    <w:p w:rsidR="00AD7DCA" w:rsidRPr="00AD7DCA" w:rsidRDefault="00AD7DCA" w:rsidP="00AD7DCA">
      <w:pPr>
        <w:spacing w:after="0" w:line="240" w:lineRule="auto"/>
        <w:ind w:firstLine="709"/>
        <w:jc w:val="both"/>
        <w:rPr>
          <w:rFonts w:ascii="inherit" w:eastAsia="Times New Roman" w:hAnsi="inherit" w:cs="Arial"/>
          <w:b/>
          <w:bCs/>
          <w:sz w:val="24"/>
          <w:szCs w:val="24"/>
          <w:lang w:eastAsia="ru-RU"/>
        </w:rPr>
      </w:pPr>
      <w:r w:rsidRPr="00AD7DCA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13. Муниципальное управление</w:t>
      </w:r>
    </w:p>
    <w:p w:rsidR="00AD7DCA" w:rsidRPr="00AD7DCA" w:rsidRDefault="00AD7DCA" w:rsidP="00AD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муниципальной службы</w:t>
      </w:r>
    </w:p>
    <w:p w:rsidR="00AD7DCA" w:rsidRPr="00AD7DCA" w:rsidRDefault="00AD7DCA" w:rsidP="00AD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Управление муниципальными финансами</w:t>
      </w:r>
    </w:p>
    <w:p w:rsidR="00AD7DCA" w:rsidRPr="00AD7DCA" w:rsidRDefault="00AD7DCA" w:rsidP="00AD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архивного дела</w:t>
      </w:r>
    </w:p>
    <w:p w:rsidR="00AD7DCA" w:rsidRPr="00AD7DCA" w:rsidRDefault="00AD7DCA" w:rsidP="00AD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муниципальным имуществом и земельными ресурсами</w:t>
      </w:r>
    </w:p>
    <w:p w:rsidR="00AD7DCA" w:rsidRPr="00AD7DCA" w:rsidRDefault="00AD7DCA" w:rsidP="00AD7DCA">
      <w:pPr>
        <w:spacing w:after="0" w:line="240" w:lineRule="auto"/>
        <w:ind w:firstLine="709"/>
        <w:jc w:val="both"/>
        <w:rPr>
          <w:rFonts w:ascii="inherit" w:eastAsia="Times New Roman" w:hAnsi="inherit" w:cs="Arial"/>
          <w:sz w:val="24"/>
          <w:szCs w:val="24"/>
          <w:lang w:eastAsia="ru-RU"/>
        </w:rPr>
      </w:pPr>
      <w:r w:rsidRPr="00AD7DCA">
        <w:rPr>
          <w:rFonts w:ascii="inherit" w:eastAsia="Times New Roman" w:hAnsi="inherit" w:cs="Arial"/>
          <w:sz w:val="24"/>
          <w:szCs w:val="24"/>
          <w:lang w:eastAsia="ru-RU"/>
        </w:rPr>
        <w:t>Территориальное развитие (градостроительство и землеустройство)</w:t>
      </w:r>
    </w:p>
    <w:p w:rsidR="00AD7DCA" w:rsidRPr="00AD7DCA" w:rsidRDefault="00AD7DCA" w:rsidP="00AD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административных барьеров и повышение качества и доступности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</w:p>
    <w:p w:rsidR="00AD7DCA" w:rsidRPr="00AD7DCA" w:rsidRDefault="00AD7DCA" w:rsidP="00AD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информационно-коммуникационных технологий для повышения качества муниципального управления и создания благоприятных условий жизни и ведения бизнеса</w:t>
      </w:r>
    </w:p>
    <w:p w:rsidR="00AD7DCA" w:rsidRPr="00AD7DCA" w:rsidRDefault="00AD7DCA" w:rsidP="00AD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Обеспечение безопасности жизнедеятельности населения муниципального образования</w:t>
      </w:r>
    </w:p>
    <w:p w:rsidR="00AD7DCA" w:rsidRPr="00AD7DCA" w:rsidRDefault="00AD7DCA" w:rsidP="00AD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рисков и смягчение последствий чрезвычайных ситуаций природного и техногенного характера</w:t>
      </w:r>
    </w:p>
    <w:p w:rsidR="00AD7DCA" w:rsidRPr="00AD7DCA" w:rsidRDefault="00AD7DCA" w:rsidP="00AD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совершенствование систем оповещения и информирования населения</w:t>
      </w:r>
    </w:p>
    <w:p w:rsidR="00AD7DCA" w:rsidRPr="00AD7DCA" w:rsidRDefault="00AD7DCA" w:rsidP="00AD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пожарной безопасности</w:t>
      </w:r>
    </w:p>
    <w:p w:rsidR="00AD7DCA" w:rsidRPr="00AD7DCA" w:rsidRDefault="00AD7DCA" w:rsidP="00AD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мероприятий гражданской обороны</w:t>
      </w:r>
    </w:p>
    <w:p w:rsidR="00AD7DCA" w:rsidRPr="00AD7DCA" w:rsidRDefault="00AD7DCA" w:rsidP="00AD7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D7DCA" w:rsidRPr="00AD7DCA" w:rsidSect="001226A9">
          <w:pgSz w:w="11906" w:h="16838"/>
          <w:pgMar w:top="680" w:right="680" w:bottom="284" w:left="1134" w:header="709" w:footer="709" w:gutter="0"/>
          <w:cols w:space="708"/>
          <w:docGrid w:linePitch="360"/>
        </w:sect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10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2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10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Методическим рекомендациям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10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разработке муниципальных программ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10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Примерный перечень целевых показателей, подлежащих обязательному включению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муниципальные программы </w:t>
      </w:r>
      <w:r w:rsidRPr="00AD7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«Муринское сельское поселение» Всеволожского муниципального района Ленинградской области</w:t>
      </w:r>
    </w:p>
    <w:p w:rsidR="00AD7DCA" w:rsidRPr="00AD7DCA" w:rsidRDefault="00AD7DCA" w:rsidP="00AD7DCA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DCA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(помимо целевых показателей, устанавливаемых администрацией Талдомского муниципального района)</w:t>
      </w:r>
    </w:p>
    <w:tbl>
      <w:tblPr>
        <w:tblW w:w="15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3013"/>
        <w:gridCol w:w="11624"/>
      </w:tblGrid>
      <w:tr w:rsidR="00AD7DCA" w:rsidRPr="00AD7DCA" w:rsidTr="00335B52">
        <w:trPr>
          <w:trHeight w:val="88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CA" w:rsidRPr="00AD7DCA" w:rsidRDefault="00AD7DCA" w:rsidP="00AD7DC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CA" w:rsidRPr="00AD7DCA" w:rsidRDefault="00AD7DCA" w:rsidP="00AD7DC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муниципальной программы, подпрограммы, направление реализации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CA" w:rsidRPr="00AD7DCA" w:rsidRDefault="00AD7DCA" w:rsidP="00AD7DC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 эффективности реализации муниципальных программ</w:t>
            </w:r>
          </w:p>
        </w:tc>
      </w:tr>
      <w:tr w:rsidR="00AD7DCA" w:rsidRPr="00AD7DCA" w:rsidTr="00335B52">
        <w:trPr>
          <w:trHeight w:val="3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физической культуры и спорта, формирование здорового образа жизни населения</w:t>
            </w:r>
          </w:p>
        </w:tc>
      </w:tr>
      <w:tr w:rsidR="00AD7DCA" w:rsidRPr="00AD7DCA" w:rsidTr="00335B52">
        <w:trPr>
          <w:trHeight w:val="5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1.1 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физической культуры и спорта 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spacing w:after="0" w:line="240" w:lineRule="auto"/>
              <w:ind w:lef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Доля населения, систематически занимающегося физической культурой и спортом, %</w:t>
            </w:r>
          </w:p>
          <w:p w:rsidR="00AD7DCA" w:rsidRPr="00AD7DCA" w:rsidRDefault="00AD7DCA" w:rsidP="00AD7DCA">
            <w:pPr>
              <w:spacing w:after="0" w:line="240" w:lineRule="auto"/>
              <w:ind w:lef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Доля детей и молодежи, регулярно занимающихся в спортивных секциях, клубах и иных объединениях спортивной направленности, в общей численности детей и молодежи, процентов</w:t>
            </w:r>
          </w:p>
          <w:p w:rsidR="00AD7DCA" w:rsidRPr="00AD7DCA" w:rsidRDefault="00AD7DCA" w:rsidP="00AD7DCA">
            <w:pPr>
              <w:spacing w:after="0" w:line="240" w:lineRule="auto"/>
              <w:ind w:lef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Доля лиц с ограниченными возможностями здоровья и инвалидов, систематически занимающихся физкультурой и спортом в общей численности данной категории населения, процентов</w:t>
            </w:r>
          </w:p>
          <w:p w:rsidR="00AD7DCA" w:rsidRPr="00AD7DCA" w:rsidRDefault="00AD7DCA" w:rsidP="00AD7DCA">
            <w:pPr>
              <w:spacing w:after="0" w:line="240" w:lineRule="auto"/>
              <w:ind w:lef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Количество проведенных физкультурных и спортивных мероприятий, ед.</w:t>
            </w:r>
          </w:p>
          <w:p w:rsidR="00AD7DCA" w:rsidRPr="00AD7DCA" w:rsidRDefault="00AD7DCA" w:rsidP="00AD7DCA">
            <w:pPr>
              <w:spacing w:after="0" w:line="240" w:lineRule="auto"/>
              <w:ind w:lef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Уровень обеспеченности населения объектами спорта, %</w:t>
            </w:r>
          </w:p>
        </w:tc>
      </w:tr>
      <w:tr w:rsidR="00AD7DCA" w:rsidRPr="00AD7DCA" w:rsidTr="00335B52">
        <w:trPr>
          <w:trHeight w:val="5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1.2 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 молодежью</w:t>
            </w:r>
          </w:p>
          <w:p w:rsidR="00AD7DCA" w:rsidRPr="00AD7DCA" w:rsidRDefault="00AD7DCA" w:rsidP="00AD7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spacing w:after="0" w:line="240" w:lineRule="auto"/>
              <w:ind w:left="-2" w:firstLine="567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1. Доля  молодых граждан, принимающих участие в деятельности общественных организаций и объединений, %</w:t>
            </w:r>
          </w:p>
          <w:p w:rsidR="00AD7DCA" w:rsidRPr="00AD7DCA" w:rsidRDefault="00AD7DCA" w:rsidP="00AD7DCA">
            <w:pPr>
              <w:spacing w:after="0" w:line="240" w:lineRule="auto"/>
              <w:ind w:left="-2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2. Доля  молодых граждан, принимающих участие в добровольческой деятельности, %</w:t>
            </w:r>
          </w:p>
          <w:p w:rsidR="00AD7DCA" w:rsidRPr="00AD7DCA" w:rsidRDefault="00AD7DCA" w:rsidP="00AD7DCA">
            <w:pPr>
              <w:spacing w:after="0" w:line="240" w:lineRule="auto"/>
              <w:ind w:left="-2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3. Доля молодых граждан, принимающих участие в мероприятиях по гражданско-патриотическому   воспитанию, %</w:t>
            </w:r>
          </w:p>
        </w:tc>
      </w:tr>
      <w:tr w:rsidR="00AD7DCA" w:rsidRPr="00AD7DCA" w:rsidTr="00335B52">
        <w:trPr>
          <w:trHeight w:val="5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культуры </w:t>
            </w:r>
          </w:p>
        </w:tc>
      </w:tr>
      <w:tr w:rsidR="00AD7DCA" w:rsidRPr="00AD7DCA" w:rsidTr="00335B52">
        <w:trPr>
          <w:trHeight w:val="5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2.1 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spacing w:after="0" w:line="240" w:lineRule="auto"/>
              <w:ind w:lef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Среднемесячная номинальная начисленная заработная плата работников муниципальных учреждений культуры и искусства, руб.</w:t>
            </w:r>
          </w:p>
          <w:p w:rsidR="00AD7DCA" w:rsidRPr="00AD7DCA" w:rsidRDefault="00AD7DCA" w:rsidP="00AD7DCA">
            <w:pPr>
              <w:spacing w:after="0" w:line="240" w:lineRule="auto"/>
              <w:ind w:lef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2.Соотношение средней заработной платы работников муниципальных учреждений культуры к средней заработной плате в Ленинградской области, %</w:t>
            </w:r>
          </w:p>
        </w:tc>
      </w:tr>
      <w:tr w:rsidR="00AD7DCA" w:rsidRPr="00AD7DCA" w:rsidTr="00335B52">
        <w:trPr>
          <w:trHeight w:val="5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досуга,  предоставление услуг </w:t>
            </w: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 культуры и доступа к музейным фондам  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spacing w:after="0" w:line="240" w:lineRule="auto"/>
              <w:ind w:lef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Уровень фактической обеспеченности учреждениями клубного типа от нормативной потребности, %</w:t>
            </w:r>
          </w:p>
          <w:p w:rsidR="00AD7DCA" w:rsidRPr="00AD7DCA" w:rsidRDefault="00AD7DCA" w:rsidP="00AD7DCA">
            <w:pPr>
              <w:spacing w:after="0" w:line="240" w:lineRule="auto"/>
              <w:ind w:lef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Увеличение количества выставочных проектов, % к предыдущему году;</w:t>
            </w:r>
          </w:p>
          <w:p w:rsidR="00AD7DCA" w:rsidRPr="00AD7DCA" w:rsidRDefault="00AD7DCA" w:rsidP="00AD7DCA">
            <w:pPr>
              <w:spacing w:after="0" w:line="240" w:lineRule="auto"/>
              <w:ind w:lef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DCA" w:rsidRPr="00AD7DCA" w:rsidTr="00335B52">
        <w:trPr>
          <w:trHeight w:val="5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материально-технической базы муниципальных учреждений культуры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spacing w:after="0" w:line="240" w:lineRule="auto"/>
              <w:ind w:lef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Увеличение численности участников культурно-досуговых мероприятий, %</w:t>
            </w:r>
          </w:p>
        </w:tc>
      </w:tr>
      <w:tr w:rsidR="00AD7DCA" w:rsidRPr="00AD7DCA" w:rsidTr="00335B52">
        <w:trPr>
          <w:trHeight w:val="5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spacing w:after="0" w:line="240" w:lineRule="auto"/>
              <w:ind w:lef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Предпринимательство</w:t>
            </w:r>
          </w:p>
        </w:tc>
      </w:tr>
      <w:tr w:rsidR="00AD7DCA" w:rsidRPr="00AD7DCA" w:rsidTr="00335B52">
        <w:trPr>
          <w:trHeight w:val="5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малого и среднего предпринимательства 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spacing w:after="0" w:line="240" w:lineRule="auto"/>
              <w:ind w:left="-2" w:firstLine="567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D7DC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Темп роста количества субъектов малого и среднего предпринимательства, осуществляющих деятельность в сфере  обрабатывающих производств и технологических инноваций, %</w:t>
            </w:r>
          </w:p>
          <w:p w:rsidR="00AD7DCA" w:rsidRPr="00AD7DCA" w:rsidRDefault="00AD7DCA" w:rsidP="00AD7DCA">
            <w:pPr>
              <w:spacing w:after="0" w:line="240" w:lineRule="auto"/>
              <w:ind w:left="-2" w:firstLine="567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2. Количество объектов инфраструктуры поддержки субъектов малого и среднего предпринимательства в области инноваций и производства (нарастающим итогом), ед.</w:t>
            </w:r>
          </w:p>
          <w:p w:rsidR="00AD7DCA" w:rsidRPr="00AD7DCA" w:rsidRDefault="00AD7DCA" w:rsidP="00AD7DCA">
            <w:pPr>
              <w:spacing w:after="0" w:line="240" w:lineRule="auto"/>
              <w:ind w:left="-2" w:firstLine="567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3. Доля оборота малых и средних предприятий в общем обороте по полному кругу предприятий в муниципальном образовании Муринское сельское поселение Всеволожского района Ленинградской области%       </w:t>
            </w:r>
          </w:p>
          <w:p w:rsidR="00AD7DCA" w:rsidRPr="00AD7DCA" w:rsidRDefault="00AD7DCA" w:rsidP="00AD7DCA">
            <w:pPr>
              <w:spacing w:after="0" w:line="240" w:lineRule="auto"/>
              <w:ind w:left="-2" w:firstLine="567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4. Число созданных рабочих мест субъектами малого и среднего предпринимательства, получившими поддержку, ед.</w:t>
            </w:r>
          </w:p>
          <w:p w:rsidR="00AD7DCA" w:rsidRPr="00AD7DCA" w:rsidRDefault="00AD7DCA" w:rsidP="00AD7DCA">
            <w:pPr>
              <w:spacing w:after="0" w:line="240" w:lineRule="auto"/>
              <w:ind w:left="-2" w:firstLine="567"/>
              <w:jc w:val="both"/>
              <w:textAlignment w:val="top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6. Доля среднесписочной численности работников (без внешних совместителей) субъектов малого и среднего предпринимательства </w:t>
            </w:r>
          </w:p>
          <w:p w:rsidR="00AD7DCA" w:rsidRPr="00AD7DCA" w:rsidRDefault="00AD7DCA" w:rsidP="00AD7DCA">
            <w:pPr>
              <w:spacing w:after="0" w:line="240" w:lineRule="auto"/>
              <w:ind w:left="-2" w:firstLine="567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7. Среднемесячная заработная плата работников малых и средних предприятиях в </w:t>
            </w:r>
            <w:proofErr w:type="spellStart"/>
            <w:r w:rsidRPr="00AD7DC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Ленинградскойц</w:t>
            </w:r>
            <w:proofErr w:type="spellEnd"/>
            <w:r w:rsidRPr="00AD7DC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области, руб.</w:t>
            </w:r>
          </w:p>
        </w:tc>
      </w:tr>
      <w:tr w:rsidR="00AD7DCA" w:rsidRPr="00AD7DCA" w:rsidTr="00335B52">
        <w:trPr>
          <w:trHeight w:val="5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потребительского рынка, включая кладбища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spacing w:after="0" w:line="240" w:lineRule="auto"/>
              <w:ind w:left="-2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D7DC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Доля розничных рынков и ярмарок в обороте розничной торговли, %</w:t>
            </w:r>
          </w:p>
          <w:p w:rsidR="00AD7DCA" w:rsidRPr="00AD7DCA" w:rsidRDefault="00AD7DCA" w:rsidP="00AD7DCA">
            <w:pPr>
              <w:spacing w:after="0" w:line="240" w:lineRule="auto"/>
              <w:ind w:left="-2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2. Обеспеченность населения площадью торговых объектов</w:t>
            </w:r>
          </w:p>
          <w:p w:rsidR="00AD7DCA" w:rsidRPr="00AD7DCA" w:rsidRDefault="00AD7DCA" w:rsidP="00AD7DCA">
            <w:pPr>
              <w:spacing w:after="0" w:line="240" w:lineRule="auto"/>
              <w:ind w:left="-2" w:firstLine="567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AD7DCA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Обеспеченность населения бытовыми услугами</w:t>
            </w:r>
          </w:p>
          <w:p w:rsidR="00AD7DCA" w:rsidRPr="00AD7DCA" w:rsidRDefault="00AD7DCA" w:rsidP="00AD7DCA">
            <w:pPr>
              <w:spacing w:after="0" w:line="240" w:lineRule="auto"/>
              <w:ind w:lef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Обеспеченность услугами общественного питания», посадочных мест на 1000 жителей;</w:t>
            </w:r>
          </w:p>
          <w:p w:rsidR="00AD7DCA" w:rsidRPr="00AD7DCA" w:rsidRDefault="00AD7DCA" w:rsidP="00AD7DCA">
            <w:pPr>
              <w:spacing w:after="0" w:line="240" w:lineRule="auto"/>
              <w:ind w:lef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DCA" w:rsidRPr="00AD7DCA" w:rsidTr="00335B52">
        <w:trPr>
          <w:trHeight w:val="5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и развитие </w:t>
            </w:r>
            <w:r w:rsidRPr="00AD7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жилищно-коммунального  хозяйства</w:t>
            </w:r>
          </w:p>
        </w:tc>
      </w:tr>
      <w:tr w:rsidR="00AD7DCA" w:rsidRPr="00AD7DCA" w:rsidTr="00335B52">
        <w:trPr>
          <w:trHeight w:val="5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Содержание, развитие коммунальной </w:t>
            </w: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инфраструктуры </w:t>
            </w:r>
          </w:p>
          <w:p w:rsidR="00AD7DCA" w:rsidRPr="00AD7DCA" w:rsidRDefault="00AD7DCA" w:rsidP="00AD7DC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spacing w:after="0" w:line="240" w:lineRule="auto"/>
              <w:ind w:lef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DCA" w:rsidRPr="00AD7DCA" w:rsidRDefault="00AD7DCA" w:rsidP="00AD7DCA">
            <w:pPr>
              <w:spacing w:after="0" w:line="240" w:lineRule="auto"/>
              <w:ind w:lef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Доля собственных инвестиций организаций в расходах от основного вида деятельности организаций </w:t>
            </w: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сектора водоснабжения, водоотведения, очистки сточных вод и теплоснабжения, %</w:t>
            </w:r>
          </w:p>
          <w:p w:rsidR="00AD7DCA" w:rsidRPr="00AD7DCA" w:rsidRDefault="00AD7DCA" w:rsidP="00AD7DCA">
            <w:pPr>
              <w:spacing w:after="0" w:line="240" w:lineRule="auto"/>
              <w:ind w:lef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Доля населения, обеспеченного доброкачественной питьевой водой, %</w:t>
            </w:r>
          </w:p>
          <w:p w:rsidR="00AD7DCA" w:rsidRPr="00AD7DCA" w:rsidRDefault="00AD7DCA" w:rsidP="00AD7DCA">
            <w:pPr>
              <w:spacing w:after="0" w:line="240" w:lineRule="auto"/>
              <w:ind w:lef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Число аварий в системах тепло-, водоснабжения и водоотведения, ед.</w:t>
            </w:r>
          </w:p>
          <w:p w:rsidR="00AD7DCA" w:rsidRPr="00AD7DCA" w:rsidRDefault="00AD7DCA" w:rsidP="00AD7DCA">
            <w:pPr>
              <w:spacing w:after="0" w:line="240" w:lineRule="auto"/>
              <w:ind w:lef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Удельный вес потерь </w:t>
            </w:r>
            <w:proofErr w:type="spellStart"/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теплоэнергии</w:t>
            </w:r>
            <w:proofErr w:type="spellEnd"/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количестве поданного в сеть тепла, %</w:t>
            </w:r>
          </w:p>
          <w:p w:rsidR="00AD7DCA" w:rsidRPr="00AD7DCA" w:rsidRDefault="00AD7DCA" w:rsidP="00AD7DCA">
            <w:pPr>
              <w:spacing w:after="0" w:line="240" w:lineRule="auto"/>
              <w:ind w:lef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Удельный расход топлива на единицу </w:t>
            </w:r>
            <w:proofErr w:type="spellStart"/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теплоэнергии</w:t>
            </w:r>
            <w:proofErr w:type="spellEnd"/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тепла, </w:t>
            </w:r>
            <w:proofErr w:type="spellStart"/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т.у.т</w:t>
            </w:r>
            <w:proofErr w:type="spellEnd"/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spellStart"/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кВтч</w:t>
            </w:r>
            <w:proofErr w:type="spellEnd"/>
          </w:p>
          <w:p w:rsidR="00AD7DCA" w:rsidRPr="00AD7DCA" w:rsidRDefault="00AD7DCA" w:rsidP="00AD7DCA">
            <w:pPr>
              <w:spacing w:after="0" w:line="240" w:lineRule="auto"/>
              <w:ind w:left="-2" w:firstLine="567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7. Количество обследованных существующих и вновь выявленных радиационных аномалий, ед.</w:t>
            </w:r>
          </w:p>
          <w:p w:rsidR="00AD7DCA" w:rsidRPr="00AD7DCA" w:rsidRDefault="00AD7DCA" w:rsidP="00AD7DCA">
            <w:pPr>
              <w:spacing w:after="0" w:line="240" w:lineRule="auto"/>
              <w:ind w:lef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DCA" w:rsidRPr="00AD7DCA" w:rsidTr="00335B52">
        <w:trPr>
          <w:trHeight w:val="5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транспортной системы (организация транспортного обслуживания населения, развитие дорожного хозяйства)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spacing w:after="0" w:line="240" w:lineRule="auto"/>
              <w:ind w:lef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</w:t>
            </w:r>
          </w:p>
          <w:p w:rsidR="00AD7DCA" w:rsidRPr="00AD7DCA" w:rsidRDefault="00AD7DCA" w:rsidP="00AD7DCA">
            <w:pPr>
              <w:spacing w:after="0" w:line="240" w:lineRule="auto"/>
              <w:ind w:lef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Ввод в эксплуатацию автомобильных дорог общего пользования местного значения, км</w:t>
            </w:r>
          </w:p>
          <w:p w:rsidR="00AD7DCA" w:rsidRPr="00AD7DCA" w:rsidRDefault="00AD7DCA" w:rsidP="00AD7DCA">
            <w:pPr>
              <w:spacing w:after="0" w:line="240" w:lineRule="auto"/>
              <w:ind w:lef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Капитальный ремонт и ремонт автомобильных дорог общего пользования местного значения, км</w:t>
            </w:r>
          </w:p>
          <w:p w:rsidR="00AD7DCA" w:rsidRPr="00AD7DCA" w:rsidRDefault="00AD7DCA" w:rsidP="00AD7DCA">
            <w:pPr>
              <w:spacing w:after="0" w:line="240" w:lineRule="auto"/>
              <w:ind w:lef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DCA" w:rsidRPr="00AD7DCA" w:rsidTr="00335B52">
        <w:trPr>
          <w:trHeight w:val="5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spacing w:after="0" w:line="240" w:lineRule="auto"/>
              <w:ind w:lef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Удельная величина потребления энергетических ресурсов  в многоквартирных домах:</w:t>
            </w:r>
          </w:p>
          <w:p w:rsidR="00AD7DCA" w:rsidRPr="00AD7DCA" w:rsidRDefault="00AD7DCA" w:rsidP="00AD7DCA">
            <w:pPr>
              <w:numPr>
                <w:ilvl w:val="0"/>
                <w:numId w:val="1"/>
              </w:numPr>
              <w:spacing w:after="0" w:line="240" w:lineRule="auto"/>
              <w:ind w:lef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электрической энергии, кВт/ч на 1 проживающего</w:t>
            </w:r>
          </w:p>
          <w:p w:rsidR="00AD7DCA" w:rsidRPr="00AD7DCA" w:rsidRDefault="00AD7DCA" w:rsidP="00AD7DCA">
            <w:pPr>
              <w:numPr>
                <w:ilvl w:val="0"/>
                <w:numId w:val="1"/>
              </w:numPr>
              <w:spacing w:after="0" w:line="240" w:lineRule="auto"/>
              <w:ind w:lef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тепловой энергии, Гкал на 1 кв. м общей площади</w:t>
            </w:r>
          </w:p>
          <w:p w:rsidR="00AD7DCA" w:rsidRPr="00AD7DCA" w:rsidRDefault="00AD7DCA" w:rsidP="00AD7DCA">
            <w:pPr>
              <w:numPr>
                <w:ilvl w:val="0"/>
                <w:numId w:val="1"/>
              </w:numPr>
              <w:spacing w:after="0" w:line="240" w:lineRule="auto"/>
              <w:ind w:lef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горячей воды, куб. м на 1 проживающего</w:t>
            </w:r>
          </w:p>
          <w:p w:rsidR="00AD7DCA" w:rsidRPr="00AD7DCA" w:rsidRDefault="00AD7DCA" w:rsidP="00AD7DCA">
            <w:pPr>
              <w:numPr>
                <w:ilvl w:val="0"/>
                <w:numId w:val="1"/>
              </w:numPr>
              <w:spacing w:after="0" w:line="240" w:lineRule="auto"/>
              <w:ind w:lef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холодной воды, куб. м на 1 проживающего</w:t>
            </w:r>
          </w:p>
          <w:p w:rsidR="00AD7DCA" w:rsidRPr="00AD7DCA" w:rsidRDefault="00AD7DCA" w:rsidP="00AD7DCA">
            <w:pPr>
              <w:numPr>
                <w:ilvl w:val="0"/>
                <w:numId w:val="1"/>
              </w:numPr>
              <w:spacing w:after="0" w:line="240" w:lineRule="auto"/>
              <w:ind w:lef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природного газа, куб. м на 1 проживающего</w:t>
            </w:r>
          </w:p>
          <w:p w:rsidR="00AD7DCA" w:rsidRPr="00AD7DCA" w:rsidRDefault="00AD7DCA" w:rsidP="00AD7DCA">
            <w:pPr>
              <w:spacing w:after="0" w:line="240" w:lineRule="auto"/>
              <w:ind w:lef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Удельный расход энергетических ресурсов в организациях, финансируемых за счет средств бюджетов муниципальных образований, кг </w:t>
            </w:r>
            <w:proofErr w:type="spellStart"/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у.т</w:t>
            </w:r>
            <w:proofErr w:type="spellEnd"/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spellStart"/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AD7DCA" w:rsidRPr="00AD7DCA" w:rsidTr="00335B52">
        <w:trPr>
          <w:trHeight w:val="5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Жилище</w:t>
            </w:r>
          </w:p>
        </w:tc>
      </w:tr>
      <w:tr w:rsidR="00AD7DCA" w:rsidRPr="00AD7DCA" w:rsidTr="00335B52">
        <w:trPr>
          <w:trHeight w:val="5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освоение земельных участков в целях жилищного строительства и развитие застроенных территорий (или Развитие жилищного  </w:t>
            </w: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строительства в случае отсутствия в муниципальном образовании  микрорайонов жилой застройки за счет средств инвесторов).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spacing w:after="0" w:line="240" w:lineRule="auto"/>
              <w:ind w:lef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Годовой объем ввода жилья, млн.кв.м.</w:t>
            </w:r>
          </w:p>
          <w:p w:rsidR="00AD7DCA" w:rsidRPr="00AD7DCA" w:rsidRDefault="00AD7DCA" w:rsidP="00AD7DCA">
            <w:pPr>
              <w:spacing w:after="0" w:line="240" w:lineRule="auto"/>
              <w:ind w:lef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Годовой объем ввода жилья экономического класса, млн.кв.м.</w:t>
            </w:r>
          </w:p>
          <w:p w:rsidR="00AD7DCA" w:rsidRPr="00AD7DCA" w:rsidRDefault="00AD7DCA" w:rsidP="00AD7DCA">
            <w:pPr>
              <w:tabs>
                <w:tab w:val="left" w:pos="945"/>
              </w:tabs>
              <w:spacing w:after="0" w:line="240" w:lineRule="auto"/>
              <w:ind w:lef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Доля годового ввода жилья, соответствующего стандартам экономического класса, %.</w:t>
            </w:r>
          </w:p>
          <w:p w:rsidR="00AD7DCA" w:rsidRPr="00AD7DCA" w:rsidRDefault="00AD7DCA" w:rsidP="00AD7DCA">
            <w:pPr>
              <w:tabs>
                <w:tab w:val="left" w:pos="945"/>
              </w:tabs>
              <w:spacing w:after="0" w:line="240" w:lineRule="auto"/>
              <w:ind w:lef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Доля годового ввода малоэтажного жилья, в том числе индивидуального жилищного строительства, %.</w:t>
            </w:r>
          </w:p>
          <w:p w:rsidR="00AD7DCA" w:rsidRPr="00AD7DCA" w:rsidRDefault="00AD7DCA" w:rsidP="00AD7DCA">
            <w:pPr>
              <w:tabs>
                <w:tab w:val="left" w:pos="945"/>
              </w:tabs>
              <w:spacing w:after="0" w:line="240" w:lineRule="auto"/>
              <w:ind w:lef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Уровень обеспеченности населения жильем, кв.м.</w:t>
            </w:r>
          </w:p>
          <w:p w:rsidR="00AD7DCA" w:rsidRPr="00AD7DCA" w:rsidRDefault="00AD7DCA" w:rsidP="00AD7DCA">
            <w:pPr>
              <w:tabs>
                <w:tab w:val="left" w:pos="945"/>
              </w:tabs>
              <w:spacing w:after="0" w:line="240" w:lineRule="auto"/>
              <w:ind w:lef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Коэффициент доступности жилья, год.</w:t>
            </w:r>
          </w:p>
          <w:p w:rsidR="00AD7DCA" w:rsidRPr="00AD7DCA" w:rsidRDefault="00AD7DCA" w:rsidP="00AD7DCA">
            <w:pPr>
              <w:tabs>
                <w:tab w:val="left" w:pos="945"/>
              </w:tabs>
              <w:spacing w:after="0" w:line="240" w:lineRule="auto"/>
              <w:ind w:lef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DCA" w:rsidRPr="00AD7DCA" w:rsidRDefault="00AD7DCA" w:rsidP="00AD7DCA">
            <w:pPr>
              <w:tabs>
                <w:tab w:val="left" w:pos="945"/>
              </w:tabs>
              <w:spacing w:after="0" w:line="240" w:lineRule="auto"/>
              <w:ind w:lef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DCA" w:rsidRPr="00AD7DCA" w:rsidTr="00335B52">
        <w:trPr>
          <w:trHeight w:val="5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10.2.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многоквартирных жилых домов, признанных аварийными в установленном законодательством  порядке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spacing w:after="0" w:line="240" w:lineRule="auto"/>
              <w:ind w:lef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граждан, </w:t>
            </w:r>
          </w:p>
          <w:p w:rsidR="00AD7DCA" w:rsidRPr="00AD7DCA" w:rsidRDefault="00AD7DCA" w:rsidP="00AD7DCA">
            <w:pPr>
              <w:spacing w:after="0" w:line="240" w:lineRule="auto"/>
              <w:ind w:lef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переселенных из аварийного жилищного фонда, человек.</w:t>
            </w:r>
          </w:p>
          <w:p w:rsidR="00AD7DCA" w:rsidRPr="00AD7DCA" w:rsidRDefault="00AD7DCA" w:rsidP="00AD7DCA">
            <w:pPr>
              <w:spacing w:after="0" w:line="240" w:lineRule="auto"/>
              <w:ind w:lef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Площадь расселенных помещений, кв.м.</w:t>
            </w:r>
          </w:p>
        </w:tc>
      </w:tr>
      <w:tr w:rsidR="00AD7DCA" w:rsidRPr="00AD7DCA" w:rsidTr="00335B52">
        <w:trPr>
          <w:trHeight w:val="5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гражданам, стоящим в очереди на улучшение жилищных условий в муниципальном образовании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spacing w:after="0" w:line="240" w:lineRule="auto"/>
              <w:ind w:lef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семей стоящих в очереди на улучшение жилищных условий, семьи.</w:t>
            </w:r>
          </w:p>
          <w:p w:rsidR="00AD7DCA" w:rsidRPr="00AD7DCA" w:rsidRDefault="00AD7DCA" w:rsidP="00AD7DCA">
            <w:pPr>
              <w:spacing w:after="0" w:line="240" w:lineRule="auto"/>
              <w:ind w:lef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Доля семей, обеспеченных жилыми помещениями, к общему количеству семей, стоящих в очереди на улучшение жилищных условий в муниципальном образовании, %.</w:t>
            </w:r>
          </w:p>
        </w:tc>
      </w:tr>
      <w:tr w:rsidR="00AD7DCA" w:rsidRPr="00AD7DCA" w:rsidTr="00335B52">
        <w:trPr>
          <w:trHeight w:val="5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Экология и окружающая среда</w:t>
            </w:r>
          </w:p>
        </w:tc>
      </w:tr>
      <w:tr w:rsidR="00AD7DCA" w:rsidRPr="00AD7DCA" w:rsidTr="00335B52">
        <w:trPr>
          <w:trHeight w:val="5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spacing w:after="0" w:line="240" w:lineRule="auto"/>
              <w:ind w:lef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Доля ликвидированных несанкционированных свалок, в общем числе выявленных несанкционированных свалок (%).</w:t>
            </w:r>
          </w:p>
          <w:p w:rsidR="00AD7DCA" w:rsidRPr="00AD7DCA" w:rsidRDefault="00AD7DCA" w:rsidP="00AD7DCA">
            <w:pPr>
              <w:spacing w:after="0" w:line="240" w:lineRule="auto"/>
              <w:ind w:lef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Количество водных объектов местного значения, на которых проведены работы по их очистке (единиц).</w:t>
            </w:r>
          </w:p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ind w:left="-2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DCA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мероприятий по экологическому воспитанию и просвещению населения на территории муниципального образования (единиц).</w:t>
            </w:r>
          </w:p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ind w:left="-2" w:firstLine="567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Calibri" w:hAnsi="Times New Roman" w:cs="Times New Roman"/>
                <w:sz w:val="24"/>
                <w:szCs w:val="24"/>
              </w:rPr>
              <w:t>4. Количество населения, принявшего участие  в экологических мероприятиях (тыс. человек).</w:t>
            </w:r>
          </w:p>
        </w:tc>
      </w:tr>
      <w:tr w:rsidR="00AD7DCA" w:rsidRPr="00AD7DCA" w:rsidTr="00335B52">
        <w:trPr>
          <w:trHeight w:val="5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защита населения</w:t>
            </w:r>
          </w:p>
        </w:tc>
      </w:tr>
      <w:tr w:rsidR="00AD7DCA" w:rsidRPr="00AD7DCA" w:rsidTr="00335B52">
        <w:trPr>
          <w:trHeight w:val="5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DCA">
              <w:rPr>
                <w:rFonts w:ascii="Times New Roman" w:eastAsia="Calibri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системы отдыха и оздоровления детей 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ind w:left="-2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DCA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оздоровленных детей в возрасте от 7 до 15 лет, находящихся в трудной жизненной ситуации к общей численности детей в возрасте от 7 до 15 лет, находящихся в трудной жизненной ситуации, проживающих на территории муниципального образования, %</w:t>
            </w:r>
          </w:p>
        </w:tc>
      </w:tr>
      <w:tr w:rsidR="00AD7DCA" w:rsidRPr="00AD7DCA" w:rsidTr="00335B52">
        <w:trPr>
          <w:trHeight w:val="5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управление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spacing w:after="0" w:line="240" w:lineRule="auto"/>
              <w:ind w:lef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Среднегодовая численность постоянного населения, тыс. человек;</w:t>
            </w:r>
          </w:p>
          <w:p w:rsidR="00AD7DCA" w:rsidRPr="00AD7DCA" w:rsidRDefault="00AD7DCA" w:rsidP="00AD7DCA">
            <w:pPr>
              <w:spacing w:after="0" w:line="240" w:lineRule="auto"/>
              <w:ind w:lef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Удовлетворенность населения деятельностью органов местного самоуправления, процент от числа опрошенных</w:t>
            </w:r>
          </w:p>
        </w:tc>
      </w:tr>
      <w:tr w:rsidR="00AD7DCA" w:rsidRPr="00AD7DCA" w:rsidTr="00335B52">
        <w:trPr>
          <w:trHeight w:val="5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муниципальной службы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spacing w:after="0" w:line="240" w:lineRule="auto"/>
              <w:ind w:lef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образования, рублей</w:t>
            </w:r>
          </w:p>
        </w:tc>
      </w:tr>
      <w:tr w:rsidR="00AD7DCA" w:rsidRPr="00AD7DCA" w:rsidTr="00335B52">
        <w:trPr>
          <w:trHeight w:val="5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13.2. 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муниципальными финансами 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spacing w:after="0" w:line="240" w:lineRule="auto"/>
              <w:ind w:lef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Ежегодные прирост доли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субвенций), %</w:t>
            </w:r>
          </w:p>
          <w:p w:rsidR="00AD7DCA" w:rsidRPr="00AD7DCA" w:rsidRDefault="00AD7DCA" w:rsidP="00AD7DCA">
            <w:pPr>
              <w:spacing w:after="0" w:line="240" w:lineRule="auto"/>
              <w:ind w:lef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труда), да/нет</w:t>
            </w:r>
          </w:p>
          <w:p w:rsidR="00AD7DCA" w:rsidRPr="00AD7DCA" w:rsidRDefault="00AD7DCA" w:rsidP="00AD7DCA">
            <w:pPr>
              <w:spacing w:after="0" w:line="240" w:lineRule="auto"/>
              <w:ind w:lef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Отношение дефицита бюджета муниципального образования к доходам бюджета, рассчитанное  в соответствии с требованиями Бюджетного </w:t>
            </w:r>
            <w:hyperlink r:id="rId14" w:history="1">
              <w:r w:rsidRPr="00AD7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кодекса</w:t>
              </w:r>
            </w:hyperlink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 Федерации, %</w:t>
            </w:r>
          </w:p>
          <w:p w:rsidR="00AD7DCA" w:rsidRPr="00AD7DCA" w:rsidRDefault="00AD7DCA" w:rsidP="00AD7DCA">
            <w:pPr>
              <w:spacing w:after="0" w:line="240" w:lineRule="auto"/>
              <w:ind w:lef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Снижение долговой нагрузка на бюджет муниципального образования (отношение объема муниципального долга к годовому объему доходов бюджета муниципального образования без учета безвозмездных поступлений), %</w:t>
            </w:r>
          </w:p>
          <w:p w:rsidR="00AD7DCA" w:rsidRPr="00AD7DCA" w:rsidRDefault="00AD7DCA" w:rsidP="00AD7DCA">
            <w:pPr>
              <w:spacing w:after="0" w:line="240" w:lineRule="auto"/>
              <w:ind w:lef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Уровень качества управления муниципальными по результатам мониторинга и оценки качества управления муниципальными финансами муниципального образования, баллов.</w:t>
            </w:r>
          </w:p>
        </w:tc>
      </w:tr>
      <w:tr w:rsidR="00AD7DCA" w:rsidRPr="00AD7DCA" w:rsidTr="00335B52">
        <w:trPr>
          <w:trHeight w:val="5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имуществом и земельными ресурсами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spacing w:after="0" w:line="240" w:lineRule="auto"/>
              <w:ind w:lef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стоимости), %</w:t>
            </w:r>
          </w:p>
          <w:p w:rsidR="00AD7DCA" w:rsidRPr="00AD7DCA" w:rsidRDefault="00AD7DCA" w:rsidP="00AD7DCA">
            <w:pPr>
              <w:spacing w:after="0" w:line="240" w:lineRule="auto"/>
              <w:ind w:lef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Доля площади земельных участков, являющихся объектами налогообложения земельным налогом, в общей площади территории, %</w:t>
            </w:r>
          </w:p>
          <w:p w:rsidR="00AD7DCA" w:rsidRPr="00AD7DCA" w:rsidRDefault="00AD7DCA" w:rsidP="00AD7DCA">
            <w:pPr>
              <w:spacing w:after="0" w:line="240" w:lineRule="auto"/>
              <w:ind w:lef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Доля площади земельных участков на территории, поставленных на государственный кадастровый учёт, в общей площади территории, процентов</w:t>
            </w:r>
          </w:p>
          <w:p w:rsidR="00AD7DCA" w:rsidRPr="00AD7DCA" w:rsidRDefault="00AD7DCA" w:rsidP="00AD7DCA">
            <w:pPr>
              <w:spacing w:after="0" w:line="240" w:lineRule="auto"/>
              <w:ind w:lef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Доля многоквартирных домов, расположенных на земельных участках, в отношении которых осуществлен государственный кадастровый учет, %</w:t>
            </w:r>
          </w:p>
        </w:tc>
      </w:tr>
      <w:tr w:rsidR="00AD7DCA" w:rsidRPr="00AD7DCA" w:rsidTr="00335B52">
        <w:trPr>
          <w:trHeight w:val="5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Pr="00AD7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 w:rsidRPr="00AD7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Территориальное развитие (градостроительство и землеустройство) 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spacing w:after="0" w:line="240" w:lineRule="auto"/>
              <w:ind w:lef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в муниципальном образовании утвержденных документов территориального планирования муниципального образования, (да/нет);</w:t>
            </w:r>
          </w:p>
          <w:p w:rsidR="00AD7DCA" w:rsidRPr="00AD7DCA" w:rsidRDefault="00AD7DCA" w:rsidP="00AD7DCA">
            <w:pPr>
              <w:spacing w:after="0" w:line="240" w:lineRule="auto"/>
              <w:ind w:lef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Наличие в муниципальном образовании утвержденных документов градостроительного зонирования, (да/нет);</w:t>
            </w:r>
          </w:p>
          <w:p w:rsidR="00AD7DCA" w:rsidRPr="00AD7DCA" w:rsidRDefault="00AD7DCA" w:rsidP="00AD7DCA">
            <w:pPr>
              <w:spacing w:after="0" w:line="240" w:lineRule="auto"/>
              <w:ind w:left="-2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Наличие в муниципальном образовании архитектурно-планировочных концепций по формированию привлекательного облика городов, создания и развития пешеходных зон и улиц, (да/нет)</w:t>
            </w:r>
          </w:p>
        </w:tc>
      </w:tr>
      <w:tr w:rsidR="00AD7DCA" w:rsidRPr="00AD7DCA" w:rsidTr="00335B52">
        <w:trPr>
          <w:trHeight w:val="5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D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D7D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AD7DCA">
              <w:rPr>
                <w:rFonts w:ascii="Times New Roman" w:eastAsia="Calibri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DCA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административных барьеров и повышение качества и доступности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ind w:left="-2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DCA">
              <w:rPr>
                <w:rFonts w:ascii="Times New Roman" w:eastAsia="Calibri" w:hAnsi="Times New Roman" w:cs="Times New Roman"/>
                <w:sz w:val="24"/>
                <w:szCs w:val="24"/>
              </w:rPr>
              <w:t>1. Доля граждан, имеющих доступ к получению государственных и муниципальных услуг по принципу «одного окна» по месту пребывания, в том числе в МФЦ, %;</w:t>
            </w:r>
          </w:p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ind w:left="-2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 Среднее число обращений представителей бизнес-сообщества в орган местного самоуправления для получения одной муниципальной (государственной) услуги, связанной со сферой предпринимательской деятельности, </w:t>
            </w:r>
            <w:proofErr w:type="spellStart"/>
            <w:r w:rsidRPr="00AD7DCA"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spellEnd"/>
            <w:r w:rsidRPr="00AD7DC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ind w:left="-2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DCA">
              <w:rPr>
                <w:rFonts w:ascii="Times New Roman" w:eastAsia="Calibri" w:hAnsi="Times New Roman" w:cs="Times New Roman"/>
                <w:sz w:val="24"/>
                <w:szCs w:val="24"/>
              </w:rPr>
              <w:t>3. Среднее время ожидания в очереди при обращении заявителя в орган местного самоуправления для получения муниципальных (государственных) услуг, мин;</w:t>
            </w:r>
          </w:p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ind w:left="-2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DCA">
              <w:rPr>
                <w:rFonts w:ascii="Times New Roman" w:eastAsia="Calibri" w:hAnsi="Times New Roman" w:cs="Times New Roman"/>
                <w:sz w:val="24"/>
                <w:szCs w:val="24"/>
              </w:rPr>
              <w:t>4. Степень удовлетворенности граждан качеством и доступностью муниципальных (государственных) услуг, предоставляемых непосредственно органами местного самоуправления, %;</w:t>
            </w:r>
          </w:p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ind w:left="-2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7DCA" w:rsidRPr="00AD7DCA" w:rsidTr="00335B52">
        <w:trPr>
          <w:trHeight w:val="5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D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D7D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AD7DCA">
              <w:rPr>
                <w:rFonts w:ascii="Times New Roman" w:eastAsia="Calibri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DC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информационно-коммуникационных технологий для повышения качества муниципального управления и создания благоприятных условий жизни и ведения бизнеса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ind w:left="-2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7DCA" w:rsidRPr="00AD7DCA" w:rsidTr="00335B52">
        <w:trPr>
          <w:trHeight w:val="5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DCA">
              <w:rPr>
                <w:rFonts w:ascii="Times New Roman" w:eastAsia="Calibri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рисков и смягчение последствий чрезвычайных ситуаций </w:t>
            </w:r>
            <w:r w:rsidRPr="00AD7D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природного и техногенного характера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ind w:left="-2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D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 Увеличение степени готовности личного состава формирований к реагированию и организации проведения аварийно-спасательных и других неотложных работ к нормативной степени готовности относительно показателей 2014 года, в процентном соотношении, %;</w:t>
            </w:r>
          </w:p>
          <w:p w:rsidR="00AD7DCA" w:rsidRPr="00AD7DCA" w:rsidRDefault="00AD7DCA" w:rsidP="00AD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D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 Соотношение фактического и нормативного объема накопления резервного фонда финансовых, материальных ресурсов муниципального образования для ликвидации чрезвычайных ситуаций межмуниципального и регионального характера на территории муниципального образования, %.</w:t>
            </w:r>
          </w:p>
        </w:tc>
      </w:tr>
      <w:tr w:rsidR="00AD7DCA" w:rsidRPr="00AD7DCA" w:rsidTr="00335B52">
        <w:trPr>
          <w:trHeight w:val="5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D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14.2.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DC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совершенствование систем оповещения и информирования населения</w:t>
            </w:r>
          </w:p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ind w:left="-2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DCA">
              <w:rPr>
                <w:rFonts w:ascii="Times New Roman" w:eastAsia="Calibri" w:hAnsi="Times New Roman" w:cs="Times New Roman"/>
                <w:sz w:val="24"/>
                <w:szCs w:val="24"/>
              </w:rPr>
              <w:t>1. Охват населения муниципального образования централизованным оповещением и информированием, %;</w:t>
            </w:r>
          </w:p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ind w:left="-2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7DCA" w:rsidRPr="00AD7DCA" w:rsidTr="00335B52">
        <w:trPr>
          <w:trHeight w:val="5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DCA">
              <w:rPr>
                <w:rFonts w:ascii="Times New Roman" w:eastAsia="Calibri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DC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ind w:left="-2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 Снижение доли пожаров, произошедших на территории муниципального образования, от общего числа происшествий и чрезвычайных ситуаций на территории муниципального образования по сравнению с </w:t>
            </w:r>
          </w:p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ind w:left="-2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7DCA" w:rsidRPr="00AD7DCA" w:rsidTr="00335B52">
        <w:trPr>
          <w:trHeight w:val="5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DCA">
              <w:rPr>
                <w:rFonts w:ascii="Times New Roman" w:eastAsia="Calibri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DC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мероприятий гражданской обороны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ind w:left="-2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DCA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обеспеченности имуществом гражданской обороны по сравнению с нормами, %.</w:t>
            </w:r>
          </w:p>
        </w:tc>
      </w:tr>
    </w:tbl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10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3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10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Методическим рекомендациям 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10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разработке муниципальных программ </w:t>
      </w:r>
    </w:p>
    <w:p w:rsidR="00AD7DCA" w:rsidRPr="00AD7DCA" w:rsidRDefault="00AD7DCA" w:rsidP="00220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достижении значений показателей (индикаторов)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муниципальной программы)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334"/>
        <w:gridCol w:w="2120"/>
        <w:gridCol w:w="2170"/>
        <w:gridCol w:w="1554"/>
        <w:gridCol w:w="1554"/>
        <w:gridCol w:w="2682"/>
      </w:tblGrid>
      <w:tr w:rsidR="00AD7DCA" w:rsidRPr="00AD7DCA" w:rsidTr="00335B52">
        <w:tc>
          <w:tcPr>
            <w:tcW w:w="814" w:type="dxa"/>
            <w:vMerge w:val="restart"/>
            <w:shd w:val="clear" w:color="auto" w:fill="auto"/>
          </w:tcPr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34" w:type="dxa"/>
            <w:vMerge w:val="restart"/>
            <w:shd w:val="clear" w:color="auto" w:fill="auto"/>
          </w:tcPr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(индикатора) результативности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78" w:type="dxa"/>
            <w:gridSpan w:val="3"/>
            <w:shd w:val="clear" w:color="auto" w:fill="auto"/>
          </w:tcPr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(индикатора)</w:t>
            </w:r>
          </w:p>
        </w:tc>
        <w:tc>
          <w:tcPr>
            <w:tcW w:w="2682" w:type="dxa"/>
            <w:vMerge w:val="restart"/>
            <w:shd w:val="clear" w:color="auto" w:fill="auto"/>
          </w:tcPr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Обоснование отклонений значений показателя (индикатора) на конец отчетного периода </w:t>
            </w:r>
          </w:p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AD7DCA" w:rsidRPr="00AD7DCA" w:rsidTr="00335B52">
        <w:tc>
          <w:tcPr>
            <w:tcW w:w="814" w:type="dxa"/>
            <w:vMerge/>
            <w:shd w:val="clear" w:color="auto" w:fill="auto"/>
          </w:tcPr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  <w:vMerge/>
            <w:shd w:val="clear" w:color="auto" w:fill="auto"/>
          </w:tcPr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 w:val="restart"/>
            <w:shd w:val="clear" w:color="auto" w:fill="auto"/>
          </w:tcPr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год, предшествующий отчетному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период</w:t>
            </w:r>
          </w:p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shd w:val="clear" w:color="auto" w:fill="auto"/>
          </w:tcPr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DCA" w:rsidRPr="00AD7DCA" w:rsidTr="00335B52">
        <w:tc>
          <w:tcPr>
            <w:tcW w:w="814" w:type="dxa"/>
            <w:vMerge/>
            <w:shd w:val="clear" w:color="auto" w:fill="auto"/>
          </w:tcPr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  <w:vMerge/>
            <w:shd w:val="clear" w:color="auto" w:fill="auto"/>
          </w:tcPr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  <w:shd w:val="clear" w:color="auto" w:fill="auto"/>
          </w:tcPr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shd w:val="clear" w:color="auto" w:fill="auto"/>
          </w:tcPr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54" w:type="dxa"/>
            <w:shd w:val="clear" w:color="auto" w:fill="auto"/>
          </w:tcPr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682" w:type="dxa"/>
            <w:vMerge/>
            <w:shd w:val="clear" w:color="auto" w:fill="auto"/>
          </w:tcPr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DCA" w:rsidRPr="00AD7DCA" w:rsidTr="00335B52">
        <w:tc>
          <w:tcPr>
            <w:tcW w:w="814" w:type="dxa"/>
            <w:shd w:val="clear" w:color="auto" w:fill="auto"/>
            <w:vAlign w:val="center"/>
          </w:tcPr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D7DCA" w:rsidRPr="00AD7DCA" w:rsidTr="00335B52">
        <w:trPr>
          <w:trHeight w:val="469"/>
        </w:trPr>
        <w:tc>
          <w:tcPr>
            <w:tcW w:w="814" w:type="dxa"/>
            <w:shd w:val="clear" w:color="auto" w:fill="auto"/>
            <w:vAlign w:val="center"/>
          </w:tcPr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(индикатор)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DCA" w:rsidRPr="00AD7DCA" w:rsidTr="00335B52">
        <w:trPr>
          <w:trHeight w:val="533"/>
        </w:trPr>
        <w:tc>
          <w:tcPr>
            <w:tcW w:w="814" w:type="dxa"/>
            <w:shd w:val="clear" w:color="auto" w:fill="auto"/>
            <w:vAlign w:val="center"/>
          </w:tcPr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(индикатор)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DCA" w:rsidRPr="00AD7DCA" w:rsidTr="00335B52">
        <w:tc>
          <w:tcPr>
            <w:tcW w:w="814" w:type="dxa"/>
            <w:shd w:val="clear" w:color="auto" w:fill="auto"/>
            <w:vAlign w:val="center"/>
          </w:tcPr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14" w:type="dxa"/>
            <w:gridSpan w:val="6"/>
            <w:shd w:val="clear" w:color="auto" w:fill="auto"/>
            <w:vAlign w:val="center"/>
          </w:tcPr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____________________________________________________________________ (наименование подпрограммы)</w:t>
            </w:r>
          </w:p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DCA" w:rsidRPr="00AD7DCA" w:rsidTr="00335B52">
        <w:trPr>
          <w:trHeight w:val="407"/>
        </w:trPr>
        <w:tc>
          <w:tcPr>
            <w:tcW w:w="814" w:type="dxa"/>
            <w:shd w:val="clear" w:color="auto" w:fill="auto"/>
            <w:vAlign w:val="center"/>
          </w:tcPr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(индикатор)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DCA" w:rsidRPr="00AD7DCA" w:rsidTr="00335B52">
        <w:trPr>
          <w:trHeight w:val="527"/>
        </w:trPr>
        <w:tc>
          <w:tcPr>
            <w:tcW w:w="814" w:type="dxa"/>
            <w:shd w:val="clear" w:color="auto" w:fill="auto"/>
            <w:vAlign w:val="center"/>
          </w:tcPr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(индикатор)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AD7DCA" w:rsidRPr="00AD7DCA" w:rsidRDefault="00AD7DCA" w:rsidP="00AD7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исполнитель _______________________________________ (Ф.И.О.)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телефон:</w:t>
      </w:r>
    </w:p>
    <w:p w:rsidR="00AD7DCA" w:rsidRPr="00AD7DCA" w:rsidRDefault="00AD7DCA" w:rsidP="00AD7DC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DCA" w:rsidRPr="00AD7DCA" w:rsidRDefault="00AD7DCA" w:rsidP="00AD7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1E6" w:rsidRDefault="00EC01E6"/>
    <w:sectPr w:rsidR="00EC01E6" w:rsidSect="00575CF4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67EA2"/>
    <w:multiLevelType w:val="hybridMultilevel"/>
    <w:tmpl w:val="ADA4E7CA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DCA"/>
    <w:rsid w:val="0022095A"/>
    <w:rsid w:val="002C15BB"/>
    <w:rsid w:val="00374B12"/>
    <w:rsid w:val="00517095"/>
    <w:rsid w:val="005374F1"/>
    <w:rsid w:val="00AD7DCA"/>
    <w:rsid w:val="00B83E4D"/>
    <w:rsid w:val="00CB67EC"/>
    <w:rsid w:val="00D46F85"/>
    <w:rsid w:val="00EC0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780D3-B137-47C1-8D53-652002D6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hyperlink" Target="consultantplus://offline/ref=07C42626C9842D5ADD3767619C269A78C755206229999A305D8B6D83D2IEg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7280</Words>
  <Characters>41497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Levina</dc:creator>
  <cp:lastModifiedBy>Александр Виноградский</cp:lastModifiedBy>
  <cp:revision>4</cp:revision>
  <dcterms:created xsi:type="dcterms:W3CDTF">2014-10-29T06:34:00Z</dcterms:created>
  <dcterms:modified xsi:type="dcterms:W3CDTF">2015-01-29T05:55:00Z</dcterms:modified>
</cp:coreProperties>
</file>