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60D1" w14:textId="77777777" w:rsidR="00EA3826" w:rsidRDefault="00EA3826" w:rsidP="00D92A79">
      <w:pPr>
        <w:pStyle w:val="a3"/>
        <w:spacing w:after="0"/>
        <w:jc w:val="center"/>
        <w:rPr>
          <w:szCs w:val="28"/>
        </w:rPr>
      </w:pPr>
      <w:r w:rsidRPr="00451C7A">
        <w:rPr>
          <w:szCs w:val="28"/>
          <w:lang w:val="en-US"/>
        </w:rPr>
        <w:t>I</w:t>
      </w:r>
      <w:r w:rsidRPr="00451C7A">
        <w:rPr>
          <w:szCs w:val="28"/>
        </w:rPr>
        <w:t>. Пояснительная записка к Прогнозу социально-экономического развития муниципального образования «Муринское городское поселение» Всеволожского муниципального района Ленинградской области</w:t>
      </w:r>
      <w:r w:rsidR="004222BB">
        <w:rPr>
          <w:szCs w:val="28"/>
        </w:rPr>
        <w:t xml:space="preserve"> на период</w:t>
      </w:r>
      <w:r w:rsidRPr="00451C7A">
        <w:rPr>
          <w:szCs w:val="28"/>
        </w:rPr>
        <w:t xml:space="preserve"> </w:t>
      </w:r>
      <w:r w:rsidR="004222BB">
        <w:rPr>
          <w:szCs w:val="28"/>
        </w:rPr>
        <w:t>до 2034</w:t>
      </w:r>
      <w:r w:rsidRPr="00451C7A">
        <w:rPr>
          <w:szCs w:val="28"/>
        </w:rPr>
        <w:t xml:space="preserve"> год</w:t>
      </w:r>
      <w:r w:rsidR="004222BB">
        <w:rPr>
          <w:szCs w:val="28"/>
        </w:rPr>
        <w:t>а</w:t>
      </w:r>
      <w:r w:rsidRPr="00451C7A">
        <w:rPr>
          <w:szCs w:val="28"/>
        </w:rPr>
        <w:t xml:space="preserve"> </w:t>
      </w:r>
    </w:p>
    <w:p w14:paraId="351407DF" w14:textId="77777777" w:rsidR="00EA3826" w:rsidRDefault="00EA3826" w:rsidP="00D92A79">
      <w:pPr>
        <w:pStyle w:val="a3"/>
        <w:spacing w:after="0"/>
        <w:jc w:val="center"/>
        <w:rPr>
          <w:szCs w:val="28"/>
        </w:rPr>
      </w:pPr>
    </w:p>
    <w:p w14:paraId="5C7EB699" w14:textId="77777777" w:rsidR="00EA3826" w:rsidRDefault="004222BB" w:rsidP="00D92A79">
      <w:pPr>
        <w:pStyle w:val="a3"/>
        <w:spacing w:after="0"/>
        <w:rPr>
          <w:szCs w:val="28"/>
        </w:rPr>
      </w:pPr>
      <w:r>
        <w:rPr>
          <w:szCs w:val="28"/>
        </w:rPr>
        <w:t>Долгосрочный</w:t>
      </w:r>
      <w:r w:rsidR="00EA3826" w:rsidRPr="000C2D57">
        <w:rPr>
          <w:szCs w:val="28"/>
        </w:rPr>
        <w:t xml:space="preserve"> прогноз социально-экономического развития</w:t>
      </w:r>
      <w:r w:rsidR="00EA3826" w:rsidRPr="006B3B83">
        <w:rPr>
          <w:rFonts w:asciiTheme="minorHAnsi" w:eastAsiaTheme="minorEastAsia" w:hAnsiTheme="minorHAnsi" w:cstheme="minorBidi"/>
          <w:sz w:val="22"/>
          <w:szCs w:val="28"/>
          <w:lang w:eastAsia="ru-RU"/>
        </w:rPr>
        <w:t xml:space="preserve"> </w:t>
      </w:r>
      <w:r w:rsidR="00EA3826" w:rsidRPr="006B3B83">
        <w:rPr>
          <w:szCs w:val="28"/>
        </w:rPr>
        <w:t>муниципального образования «Муринское городское поселение» Всеволожского муниципального райо</w:t>
      </w:r>
      <w:r w:rsidR="00C66E18">
        <w:rPr>
          <w:szCs w:val="28"/>
        </w:rPr>
        <w:t xml:space="preserve">на Ленинградской области на </w:t>
      </w:r>
      <w:r>
        <w:rPr>
          <w:szCs w:val="28"/>
        </w:rPr>
        <w:t>период до 2034</w:t>
      </w:r>
      <w:r w:rsidR="00F17B4C">
        <w:rPr>
          <w:szCs w:val="28"/>
        </w:rPr>
        <w:t xml:space="preserve"> </w:t>
      </w:r>
      <w:r>
        <w:rPr>
          <w:szCs w:val="28"/>
        </w:rPr>
        <w:t>года</w:t>
      </w:r>
      <w:r w:rsidR="00EA3826" w:rsidRPr="000C2D57">
        <w:rPr>
          <w:szCs w:val="28"/>
        </w:rPr>
        <w:t xml:space="preserve"> (далее – Прогноз социально-экономического развития </w:t>
      </w:r>
      <w:r w:rsidR="00EA3826">
        <w:rPr>
          <w:szCs w:val="28"/>
        </w:rPr>
        <w:t>муниципального образования</w:t>
      </w:r>
      <w:r w:rsidR="00EA3826" w:rsidRPr="000C2D57">
        <w:rPr>
          <w:szCs w:val="28"/>
        </w:rPr>
        <w:t>) подготовлен на основании Бюджетного кодекса Российской Федерации, Федерального закона от 28</w:t>
      </w:r>
      <w:r w:rsidR="002A15E6">
        <w:rPr>
          <w:szCs w:val="28"/>
        </w:rPr>
        <w:t>.06.</w:t>
      </w:r>
      <w:r w:rsidR="00EA3826" w:rsidRPr="000C2D57">
        <w:rPr>
          <w:szCs w:val="28"/>
        </w:rPr>
        <w:t xml:space="preserve">2014 № 172-ФЗ «О стратегическом планировании в Российской Федерации», </w:t>
      </w:r>
      <w:r w:rsidR="00EA3826">
        <w:rPr>
          <w:szCs w:val="28"/>
        </w:rPr>
        <w:t>постановления администрации муниципального образования «Муринское городское поселение» Всеволожского муниципального района Ленинградской обла</w:t>
      </w:r>
      <w:r w:rsidR="00EB78A8">
        <w:rPr>
          <w:szCs w:val="28"/>
        </w:rPr>
        <w:t>сти от 06</w:t>
      </w:r>
      <w:r w:rsidR="002A15E6">
        <w:rPr>
          <w:szCs w:val="28"/>
        </w:rPr>
        <w:t>.07.</w:t>
      </w:r>
      <w:r w:rsidR="00EA3826">
        <w:rPr>
          <w:szCs w:val="28"/>
        </w:rPr>
        <w:t>202</w:t>
      </w:r>
      <w:r w:rsidR="00EB78A8">
        <w:rPr>
          <w:szCs w:val="28"/>
        </w:rPr>
        <w:t>2 № 17</w:t>
      </w:r>
      <w:r w:rsidR="00EA3826">
        <w:rPr>
          <w:szCs w:val="28"/>
        </w:rPr>
        <w:t>5 «</w:t>
      </w:r>
      <w:r w:rsidR="00EA3826" w:rsidRPr="00CF1C23">
        <w:rPr>
          <w:szCs w:val="28"/>
        </w:rPr>
        <w:t xml:space="preserve">Об утверждении Порядка разработки, корректировки, осуществления мониторинга реализации и оценки качества прогноза социально-экономического развития </w:t>
      </w:r>
      <w:r w:rsidR="00EA3826">
        <w:rPr>
          <w:szCs w:val="28"/>
        </w:rPr>
        <w:t>муниципального образования</w:t>
      </w:r>
      <w:r w:rsidR="00EA3826" w:rsidRPr="00CF1C23">
        <w:rPr>
          <w:szCs w:val="28"/>
        </w:rPr>
        <w:t xml:space="preserve"> «Муринское городское поселение» Всеволожского муниципального района Ленинградской области на среднесрочный </w:t>
      </w:r>
      <w:r w:rsidR="00EB78A8">
        <w:rPr>
          <w:szCs w:val="28"/>
        </w:rPr>
        <w:t xml:space="preserve">и долгосрочный </w:t>
      </w:r>
      <w:r w:rsidR="00EA3826" w:rsidRPr="00CF1C23">
        <w:rPr>
          <w:szCs w:val="28"/>
        </w:rPr>
        <w:t>период</w:t>
      </w:r>
      <w:r w:rsidR="00EB78A8">
        <w:rPr>
          <w:szCs w:val="28"/>
        </w:rPr>
        <w:t>ы в новой редакции</w:t>
      </w:r>
      <w:r w:rsidR="00EA3826">
        <w:rPr>
          <w:szCs w:val="28"/>
        </w:rPr>
        <w:t>».</w:t>
      </w:r>
    </w:p>
    <w:p w14:paraId="042FFB74" w14:textId="77777777" w:rsidR="00EA3826" w:rsidRDefault="00EA3826" w:rsidP="00D92A79">
      <w:pPr>
        <w:pStyle w:val="a3"/>
        <w:spacing w:after="0"/>
        <w:rPr>
          <w:szCs w:val="28"/>
        </w:rPr>
      </w:pPr>
      <w:r w:rsidRPr="000C2D57">
        <w:rPr>
          <w:szCs w:val="28"/>
        </w:rPr>
        <w:t xml:space="preserve">Основой для разработки Прогноза социально-экономического развития </w:t>
      </w:r>
      <w:r>
        <w:rPr>
          <w:szCs w:val="28"/>
        </w:rPr>
        <w:t>муниципального образования</w:t>
      </w:r>
      <w:r w:rsidRPr="000C2D57">
        <w:rPr>
          <w:szCs w:val="28"/>
        </w:rPr>
        <w:t xml:space="preserve"> стали сценарные условия, основные параметры прогноза социально-экономического развития Российской Федерации</w:t>
      </w:r>
      <w:r>
        <w:rPr>
          <w:szCs w:val="28"/>
        </w:rPr>
        <w:t xml:space="preserve"> </w:t>
      </w:r>
      <w:r w:rsidR="004222BB">
        <w:rPr>
          <w:szCs w:val="28"/>
        </w:rPr>
        <w:t xml:space="preserve">до 2036 года </w:t>
      </w:r>
      <w:r>
        <w:rPr>
          <w:szCs w:val="28"/>
        </w:rPr>
        <w:t>и Ленинградской области</w:t>
      </w:r>
      <w:r w:rsidRPr="000C2D57">
        <w:rPr>
          <w:szCs w:val="28"/>
        </w:rPr>
        <w:t xml:space="preserve"> </w:t>
      </w:r>
      <w:r w:rsidR="004222BB">
        <w:rPr>
          <w:szCs w:val="28"/>
        </w:rPr>
        <w:t>до 2035 года</w:t>
      </w:r>
      <w:r>
        <w:rPr>
          <w:szCs w:val="28"/>
        </w:rPr>
        <w:t>.</w:t>
      </w:r>
    </w:p>
    <w:p w14:paraId="3FCE4BE2" w14:textId="77777777" w:rsidR="00EA3826" w:rsidRPr="000C2D57" w:rsidRDefault="00EA3826" w:rsidP="00D92A79">
      <w:pPr>
        <w:pStyle w:val="a3"/>
        <w:spacing w:after="0"/>
        <w:rPr>
          <w:szCs w:val="28"/>
        </w:rPr>
      </w:pPr>
      <w:r w:rsidRPr="000C2D57">
        <w:rPr>
          <w:szCs w:val="28"/>
        </w:rPr>
        <w:t xml:space="preserve">Прогноз социально-экономического развития </w:t>
      </w:r>
      <w:r>
        <w:rPr>
          <w:szCs w:val="28"/>
        </w:rPr>
        <w:t>муниципального образования</w:t>
      </w:r>
      <w:r w:rsidRPr="000C2D57">
        <w:rPr>
          <w:szCs w:val="28"/>
        </w:rPr>
        <w:t xml:space="preserve"> разработан с целью формирования основы для составления проекта </w:t>
      </w:r>
      <w:r w:rsidRPr="004571C4">
        <w:rPr>
          <w:szCs w:val="28"/>
        </w:rPr>
        <w:t xml:space="preserve">бюджета муниципального образования </w:t>
      </w:r>
      <w:r w:rsidRPr="000C2D57">
        <w:rPr>
          <w:szCs w:val="28"/>
        </w:rPr>
        <w:t xml:space="preserve">и является ориентиром социально-экономического развития </w:t>
      </w:r>
      <w:r w:rsidRPr="004571C4">
        <w:rPr>
          <w:szCs w:val="28"/>
        </w:rPr>
        <w:t>муниципального образования</w:t>
      </w:r>
      <w:r w:rsidRPr="000C2D57">
        <w:rPr>
          <w:szCs w:val="28"/>
        </w:rPr>
        <w:t xml:space="preserve">, а также хозяйствующих субъектов при принятии управленческих решений. </w:t>
      </w:r>
    </w:p>
    <w:p w14:paraId="68420686" w14:textId="77777777" w:rsidR="00F03B1F" w:rsidRPr="00F03B1F" w:rsidRDefault="00F03B1F" w:rsidP="00D92A79">
      <w:pPr>
        <w:shd w:val="clear" w:color="auto" w:fill="FFFFFF" w:themeFill="background1"/>
        <w:spacing w:after="0" w:line="240" w:lineRule="auto"/>
        <w:ind w:firstLine="709"/>
        <w:jc w:val="both"/>
        <w:rPr>
          <w:rFonts w:ascii="Times New Roman" w:eastAsia="Times New Roman" w:hAnsi="Times New Roman" w:cs="Arial"/>
          <w:sz w:val="28"/>
          <w:szCs w:val="28"/>
          <w:lang w:eastAsia="ar-SA"/>
        </w:rPr>
      </w:pPr>
      <w:r w:rsidRPr="00F03B1F">
        <w:rPr>
          <w:rFonts w:ascii="Times New Roman" w:eastAsia="Times New Roman" w:hAnsi="Times New Roman" w:cs="Arial"/>
          <w:sz w:val="28"/>
          <w:szCs w:val="28"/>
          <w:lang w:eastAsia="ar-SA"/>
        </w:rPr>
        <w:t xml:space="preserve">С момента подготовки и одобрения прогноза социально-экономического развития </w:t>
      </w:r>
      <w:r>
        <w:rPr>
          <w:rFonts w:ascii="Times New Roman" w:eastAsia="Times New Roman" w:hAnsi="Times New Roman" w:cs="Arial"/>
          <w:sz w:val="28"/>
          <w:szCs w:val="28"/>
          <w:lang w:eastAsia="ar-SA"/>
        </w:rPr>
        <w:t>муниципального образований</w:t>
      </w:r>
      <w:r w:rsidRPr="00F03B1F">
        <w:rPr>
          <w:rFonts w:ascii="Times New Roman" w:eastAsia="Times New Roman" w:hAnsi="Times New Roman" w:cs="Arial"/>
          <w:sz w:val="28"/>
          <w:szCs w:val="28"/>
          <w:lang w:eastAsia="ar-SA"/>
        </w:rPr>
        <w:t xml:space="preserve"> на 2022-2024 годы внешние и внутренние условия развития российской экономики существенно изменились. В связи с этим траектория развития в краткой и среднесрочной перспективе в настоящий момент характеризуется повышенной степенью неопределенности. </w:t>
      </w:r>
    </w:p>
    <w:p w14:paraId="48013253" w14:textId="77777777" w:rsidR="00EA3826" w:rsidRPr="000C2D57" w:rsidRDefault="00EA3826" w:rsidP="00D92A79">
      <w:pPr>
        <w:pStyle w:val="a3"/>
        <w:spacing w:after="0"/>
        <w:rPr>
          <w:szCs w:val="28"/>
        </w:rPr>
      </w:pPr>
      <w:r w:rsidRPr="000C2D57">
        <w:rPr>
          <w:szCs w:val="28"/>
        </w:rPr>
        <w:t>Прогнозная траектория роста до конца 202</w:t>
      </w:r>
      <w:r w:rsidR="00F03B1F">
        <w:rPr>
          <w:szCs w:val="28"/>
        </w:rPr>
        <w:t>2 г. и в 2023</w:t>
      </w:r>
      <w:r w:rsidR="004222BB">
        <w:rPr>
          <w:szCs w:val="28"/>
        </w:rPr>
        <w:t xml:space="preserve"> г.</w:t>
      </w:r>
      <w:r w:rsidRPr="000C2D57">
        <w:rPr>
          <w:szCs w:val="28"/>
        </w:rPr>
        <w:t xml:space="preserve"> предполагает ключевым источником риска для параметров прогноза </w:t>
      </w:r>
      <w:r w:rsidR="00F03B1F">
        <w:rPr>
          <w:szCs w:val="28"/>
        </w:rPr>
        <w:t>усиление</w:t>
      </w:r>
      <w:r w:rsidR="00F03B1F" w:rsidRPr="00366860">
        <w:rPr>
          <w:szCs w:val="28"/>
        </w:rPr>
        <w:t xml:space="preserve"> санкционного режима</w:t>
      </w:r>
      <w:r w:rsidRPr="000C2D57">
        <w:rPr>
          <w:szCs w:val="28"/>
        </w:rPr>
        <w:t xml:space="preserve">. </w:t>
      </w:r>
    </w:p>
    <w:p w14:paraId="70F4665A" w14:textId="77777777" w:rsidR="00CB501D" w:rsidRDefault="00CB501D" w:rsidP="00D92A79">
      <w:pPr>
        <w:pStyle w:val="a3"/>
        <w:spacing w:after="0"/>
      </w:pPr>
      <w:r>
        <w:t xml:space="preserve">В январе–феврале в экономике муниципального образования сохранялись позитивные тенденции второй половины 2021 года. Однако с конца февраля 2022г. внешние условия функционирования российской экономики кардинально изменились. Введенные иностранными государствами санкционные ограничения привели к усилению волатильности валютного курса, снижению цен на финансовые активы, расширению </w:t>
      </w:r>
      <w:r>
        <w:lastRenderedPageBreak/>
        <w:t xml:space="preserve">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(до 17,8% </w:t>
      </w:r>
      <w:r w:rsidR="0036633A">
        <w:t xml:space="preserve">  </w:t>
      </w:r>
      <w:r>
        <w:t>в апреле в годовом выражении).</w:t>
      </w:r>
    </w:p>
    <w:p w14:paraId="6B07807B" w14:textId="77777777" w:rsidR="00CB501D" w:rsidRPr="000C2D57" w:rsidRDefault="00CB501D" w:rsidP="00D92A79">
      <w:pPr>
        <w:pStyle w:val="a3"/>
        <w:spacing w:after="0"/>
        <w:rPr>
          <w:szCs w:val="28"/>
        </w:rPr>
      </w:pPr>
      <w:r>
        <w:t>На первом этапе после введения санкционных ограничений в отношении Российской Федерации Банком России и Правительством Российской Федерации был оперативно реализован комплекс мер по стабилизации ситуации, на данный момент ситуация стабилизирована.</w:t>
      </w:r>
    </w:p>
    <w:p w14:paraId="19D8DD35" w14:textId="77777777" w:rsidR="00EA3826" w:rsidRPr="000C2D57" w:rsidRDefault="00EA3826" w:rsidP="00D92A79">
      <w:pPr>
        <w:pStyle w:val="a3"/>
        <w:spacing w:after="0"/>
        <w:rPr>
          <w:szCs w:val="28"/>
        </w:rPr>
      </w:pPr>
      <w:r w:rsidRPr="000C2D57">
        <w:rPr>
          <w:szCs w:val="28"/>
        </w:rPr>
        <w:t xml:space="preserve">Прогноз социально-экономического развития </w:t>
      </w:r>
      <w:r>
        <w:rPr>
          <w:szCs w:val="28"/>
        </w:rPr>
        <w:t>муниципального образования</w:t>
      </w:r>
      <w:r w:rsidRPr="000C2D57">
        <w:rPr>
          <w:szCs w:val="28"/>
        </w:rPr>
        <w:t xml:space="preserve"> предполагает достижение устойчивого социально-экономического развития </w:t>
      </w:r>
      <w:r>
        <w:rPr>
          <w:szCs w:val="28"/>
        </w:rPr>
        <w:t>муниципального образования</w:t>
      </w:r>
      <w:r w:rsidRPr="000C2D57">
        <w:rPr>
          <w:szCs w:val="28"/>
        </w:rPr>
        <w:t xml:space="preserve"> в условиях временных, ресурсных ограничений и рисков санитарно-эпидемиологического характера</w:t>
      </w:r>
      <w:r w:rsidR="00F03B1F">
        <w:rPr>
          <w:szCs w:val="28"/>
        </w:rPr>
        <w:t xml:space="preserve"> и санкционного режима</w:t>
      </w:r>
      <w:r w:rsidRPr="000C2D57">
        <w:rPr>
          <w:szCs w:val="28"/>
        </w:rPr>
        <w:t xml:space="preserve">. </w:t>
      </w:r>
    </w:p>
    <w:p w14:paraId="2FAAEABC" w14:textId="77777777" w:rsidR="00EA3826" w:rsidRDefault="00EA3826" w:rsidP="00D92A79">
      <w:pPr>
        <w:pStyle w:val="a3"/>
        <w:spacing w:after="0"/>
        <w:rPr>
          <w:szCs w:val="28"/>
        </w:rPr>
      </w:pPr>
      <w:r w:rsidRPr="000C2D57">
        <w:rPr>
          <w:szCs w:val="28"/>
        </w:rPr>
        <w:t xml:space="preserve">Достижение показателей, приоритетов и целей государственной политики в сфере социально-экономического развития </w:t>
      </w:r>
      <w:r>
        <w:rPr>
          <w:szCs w:val="28"/>
        </w:rPr>
        <w:t>муниципального образования</w:t>
      </w:r>
      <w:r w:rsidRPr="000C2D57">
        <w:rPr>
          <w:szCs w:val="28"/>
        </w:rPr>
        <w:t xml:space="preserve"> будут обеспечивать </w:t>
      </w:r>
      <w:r>
        <w:rPr>
          <w:szCs w:val="28"/>
        </w:rPr>
        <w:t>муниципальные</w:t>
      </w:r>
      <w:r w:rsidRPr="000C2D57">
        <w:rPr>
          <w:szCs w:val="28"/>
        </w:rPr>
        <w:t xml:space="preserve"> программы </w:t>
      </w:r>
      <w:r>
        <w:rPr>
          <w:szCs w:val="28"/>
        </w:rPr>
        <w:t>муниципального образования</w:t>
      </w:r>
      <w:r w:rsidRPr="000C2D57">
        <w:rPr>
          <w:szCs w:val="28"/>
        </w:rPr>
        <w:t xml:space="preserve">, мероприятия региональных проектов, входящих в состав федеральных и национальных проектов. </w:t>
      </w:r>
    </w:p>
    <w:p w14:paraId="4AFBF5C7" w14:textId="77777777" w:rsidR="00EA3826" w:rsidRPr="000C2D57" w:rsidRDefault="00EA3826" w:rsidP="00D92A79">
      <w:pPr>
        <w:pStyle w:val="a3"/>
        <w:spacing w:after="0"/>
        <w:rPr>
          <w:szCs w:val="28"/>
        </w:rPr>
      </w:pPr>
    </w:p>
    <w:p w14:paraId="3F10B812" w14:textId="77777777" w:rsidR="00EA3826" w:rsidRPr="00B427C8" w:rsidRDefault="004222BB" w:rsidP="00D92A79">
      <w:pPr>
        <w:pStyle w:val="a3"/>
        <w:spacing w:after="0"/>
        <w:jc w:val="center"/>
        <w:rPr>
          <w:rFonts w:cs="Times New Roman"/>
          <w:szCs w:val="28"/>
        </w:rPr>
      </w:pPr>
      <w:r>
        <w:rPr>
          <w:rFonts w:cs="Times New Roman"/>
        </w:rPr>
        <w:t xml:space="preserve">Основные параметры Прогноза </w:t>
      </w:r>
      <w:r w:rsidR="00EA3826" w:rsidRPr="00B427C8">
        <w:rPr>
          <w:rFonts w:cs="Times New Roman"/>
        </w:rPr>
        <w:t xml:space="preserve">социально-экономического развития муниципального образования на </w:t>
      </w:r>
      <w:r>
        <w:rPr>
          <w:rFonts w:cs="Times New Roman"/>
        </w:rPr>
        <w:t>период до 2034</w:t>
      </w:r>
      <w:r w:rsidR="00EA3826" w:rsidRPr="00B427C8">
        <w:rPr>
          <w:rFonts w:cs="Times New Roman"/>
        </w:rPr>
        <w:t xml:space="preserve"> год</w:t>
      </w:r>
      <w:r>
        <w:rPr>
          <w:rFonts w:cs="Times New Roman"/>
        </w:rPr>
        <w:t>а</w:t>
      </w:r>
    </w:p>
    <w:p w14:paraId="7F727023" w14:textId="77777777" w:rsidR="00EA3826" w:rsidRDefault="00EA3826" w:rsidP="00D92A79">
      <w:pPr>
        <w:pStyle w:val="a3"/>
        <w:spacing w:after="0"/>
        <w:rPr>
          <w:rFonts w:cs="Times New Roman"/>
        </w:rPr>
      </w:pPr>
    </w:p>
    <w:p w14:paraId="6444FA9B" w14:textId="77777777" w:rsidR="00EA3826" w:rsidRPr="00B427C8" w:rsidRDefault="00EA3826" w:rsidP="00D92A79">
      <w:pPr>
        <w:pStyle w:val="a3"/>
        <w:spacing w:after="0"/>
        <w:jc w:val="center"/>
        <w:rPr>
          <w:rFonts w:cs="Times New Roman"/>
        </w:rPr>
      </w:pPr>
      <w:r w:rsidRPr="00B427C8">
        <w:rPr>
          <w:rFonts w:cs="Times New Roman"/>
        </w:rPr>
        <w:t>1. Демографическая ситуация</w:t>
      </w:r>
    </w:p>
    <w:p w14:paraId="454EEAF1" w14:textId="77777777" w:rsidR="00EA3826" w:rsidRPr="00C3668F" w:rsidRDefault="00EA3826" w:rsidP="00D92A79">
      <w:pPr>
        <w:pStyle w:val="a3"/>
        <w:spacing w:after="0"/>
        <w:jc w:val="center"/>
        <w:rPr>
          <w:rFonts w:cs="Times New Roman"/>
          <w:b/>
        </w:rPr>
      </w:pPr>
    </w:p>
    <w:p w14:paraId="7F980932" w14:textId="77777777" w:rsidR="00433801" w:rsidRPr="00254DDD" w:rsidRDefault="00EA3826"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rPr>
        <w:t xml:space="preserve"> </w:t>
      </w:r>
      <w:r w:rsidR="00433801" w:rsidRPr="00254DDD">
        <w:rPr>
          <w:rFonts w:ascii="Times New Roman" w:hAnsi="Times New Roman" w:cs="Times New Roman"/>
          <w:sz w:val="28"/>
          <w:szCs w:val="28"/>
        </w:rPr>
        <w:t>Чи</w:t>
      </w:r>
      <w:r w:rsidR="00254DDD">
        <w:rPr>
          <w:rFonts w:ascii="Times New Roman" w:hAnsi="Times New Roman" w:cs="Times New Roman"/>
          <w:sz w:val="28"/>
          <w:szCs w:val="28"/>
        </w:rPr>
        <w:t>сленность постоянного населения муниципального образования</w:t>
      </w:r>
      <w:r w:rsidR="00433801" w:rsidRPr="00254DDD">
        <w:rPr>
          <w:rFonts w:ascii="Times New Roman" w:hAnsi="Times New Roman" w:cs="Times New Roman"/>
          <w:sz w:val="28"/>
          <w:szCs w:val="28"/>
        </w:rPr>
        <w:t xml:space="preserve"> на </w:t>
      </w:r>
      <w:r w:rsidR="00A11ACD">
        <w:rPr>
          <w:rFonts w:ascii="Times New Roman" w:hAnsi="Times New Roman" w:cs="Times New Roman"/>
          <w:sz w:val="28"/>
          <w:szCs w:val="28"/>
        </w:rPr>
        <w:br/>
      </w:r>
      <w:r w:rsidR="00433801" w:rsidRPr="00254DDD">
        <w:rPr>
          <w:rFonts w:ascii="Times New Roman" w:hAnsi="Times New Roman" w:cs="Times New Roman"/>
          <w:sz w:val="28"/>
          <w:szCs w:val="28"/>
        </w:rPr>
        <w:t xml:space="preserve">1 января 2022 года составила </w:t>
      </w:r>
      <w:r w:rsidR="00254DDD">
        <w:rPr>
          <w:rFonts w:ascii="Times New Roman" w:hAnsi="Times New Roman" w:cs="Times New Roman"/>
          <w:sz w:val="28"/>
          <w:szCs w:val="28"/>
        </w:rPr>
        <w:t>90 571</w:t>
      </w:r>
      <w:r w:rsidR="00433801" w:rsidRPr="00254DDD">
        <w:rPr>
          <w:rFonts w:ascii="Times New Roman" w:hAnsi="Times New Roman" w:cs="Times New Roman"/>
          <w:sz w:val="28"/>
          <w:szCs w:val="28"/>
        </w:rPr>
        <w:t xml:space="preserve"> человек (в том числе городское – </w:t>
      </w:r>
      <w:r w:rsidR="00254DDD">
        <w:rPr>
          <w:rFonts w:ascii="Times New Roman" w:hAnsi="Times New Roman" w:cs="Times New Roman"/>
          <w:sz w:val="28"/>
          <w:szCs w:val="28"/>
        </w:rPr>
        <w:t xml:space="preserve">89 636 </w:t>
      </w:r>
      <w:r w:rsidR="00433801" w:rsidRPr="00254DDD">
        <w:rPr>
          <w:rFonts w:ascii="Times New Roman" w:hAnsi="Times New Roman" w:cs="Times New Roman"/>
          <w:sz w:val="28"/>
          <w:szCs w:val="28"/>
        </w:rPr>
        <w:t xml:space="preserve">человек, сельское – </w:t>
      </w:r>
      <w:r w:rsidR="00254DDD">
        <w:rPr>
          <w:rFonts w:ascii="Times New Roman" w:hAnsi="Times New Roman" w:cs="Times New Roman"/>
          <w:sz w:val="28"/>
          <w:szCs w:val="28"/>
        </w:rPr>
        <w:t xml:space="preserve">935 </w:t>
      </w:r>
      <w:r w:rsidR="00433801" w:rsidRPr="00254DDD">
        <w:rPr>
          <w:rFonts w:ascii="Times New Roman" w:hAnsi="Times New Roman" w:cs="Times New Roman"/>
          <w:sz w:val="28"/>
          <w:szCs w:val="28"/>
        </w:rPr>
        <w:t xml:space="preserve">человек) и с начала 2021 года увеличилась на </w:t>
      </w:r>
      <w:r w:rsidR="00254DDD">
        <w:rPr>
          <w:rFonts w:ascii="Times New Roman" w:hAnsi="Times New Roman" w:cs="Times New Roman"/>
          <w:sz w:val="28"/>
          <w:szCs w:val="28"/>
        </w:rPr>
        <w:t>11443</w:t>
      </w:r>
      <w:r w:rsidR="00433801" w:rsidRPr="00254DDD">
        <w:rPr>
          <w:rFonts w:ascii="Times New Roman" w:hAnsi="Times New Roman" w:cs="Times New Roman"/>
          <w:sz w:val="28"/>
          <w:szCs w:val="28"/>
        </w:rPr>
        <w:t xml:space="preserve"> человек или на </w:t>
      </w:r>
      <w:r w:rsidR="00254DDD">
        <w:rPr>
          <w:rFonts w:ascii="Times New Roman" w:hAnsi="Times New Roman" w:cs="Times New Roman"/>
          <w:sz w:val="28"/>
          <w:szCs w:val="28"/>
        </w:rPr>
        <w:t>14,5</w:t>
      </w:r>
      <w:r w:rsidR="00433801" w:rsidRPr="00254DDD">
        <w:rPr>
          <w:rFonts w:ascii="Times New Roman" w:hAnsi="Times New Roman" w:cs="Times New Roman"/>
          <w:sz w:val="28"/>
          <w:szCs w:val="28"/>
        </w:rPr>
        <w:t>%.</w:t>
      </w:r>
    </w:p>
    <w:p w14:paraId="06A5C7B7" w14:textId="77777777" w:rsidR="00433801" w:rsidRPr="00254DDD"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sz w:val="28"/>
          <w:szCs w:val="28"/>
        </w:rPr>
        <w:t>Родилось 1</w:t>
      </w:r>
      <w:r w:rsidR="00254DDD">
        <w:rPr>
          <w:rFonts w:ascii="Times New Roman" w:hAnsi="Times New Roman" w:cs="Times New Roman"/>
          <w:sz w:val="28"/>
          <w:szCs w:val="28"/>
        </w:rPr>
        <w:t>282 ребенка</w:t>
      </w:r>
      <w:r w:rsidRPr="00254DDD">
        <w:rPr>
          <w:rFonts w:ascii="Times New Roman" w:hAnsi="Times New Roman" w:cs="Times New Roman"/>
          <w:sz w:val="28"/>
          <w:szCs w:val="28"/>
        </w:rPr>
        <w:t xml:space="preserve">. Коэффициент рождаемости составил </w:t>
      </w:r>
      <w:r w:rsidR="00254DDD">
        <w:rPr>
          <w:rFonts w:ascii="Times New Roman" w:hAnsi="Times New Roman" w:cs="Times New Roman"/>
          <w:sz w:val="28"/>
          <w:szCs w:val="28"/>
        </w:rPr>
        <w:t>14,1</w:t>
      </w:r>
      <w:r w:rsidRPr="00254DDD">
        <w:rPr>
          <w:rFonts w:ascii="Times New Roman" w:hAnsi="Times New Roman" w:cs="Times New Roman"/>
          <w:sz w:val="28"/>
          <w:szCs w:val="28"/>
        </w:rPr>
        <w:t xml:space="preserve"> человек на 1000 населения.</w:t>
      </w:r>
    </w:p>
    <w:p w14:paraId="20EB7766" w14:textId="77777777" w:rsidR="00433801"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sz w:val="28"/>
          <w:szCs w:val="28"/>
        </w:rPr>
        <w:t xml:space="preserve">Умерло </w:t>
      </w:r>
      <w:r w:rsidR="00254DDD">
        <w:rPr>
          <w:rFonts w:ascii="Times New Roman" w:hAnsi="Times New Roman" w:cs="Times New Roman"/>
          <w:sz w:val="28"/>
          <w:szCs w:val="28"/>
        </w:rPr>
        <w:t>314</w:t>
      </w:r>
      <w:r w:rsidRPr="00254DDD">
        <w:rPr>
          <w:rFonts w:ascii="Times New Roman" w:hAnsi="Times New Roman" w:cs="Times New Roman"/>
          <w:sz w:val="28"/>
          <w:szCs w:val="28"/>
        </w:rPr>
        <w:t xml:space="preserve"> человек. Коэффициент смертности составил </w:t>
      </w:r>
      <w:r w:rsidR="00254DDD">
        <w:rPr>
          <w:rFonts w:ascii="Times New Roman" w:hAnsi="Times New Roman" w:cs="Times New Roman"/>
          <w:sz w:val="28"/>
          <w:szCs w:val="28"/>
        </w:rPr>
        <w:t>3,5</w:t>
      </w:r>
      <w:r w:rsidRPr="00254DDD">
        <w:rPr>
          <w:rFonts w:ascii="Times New Roman" w:hAnsi="Times New Roman" w:cs="Times New Roman"/>
          <w:sz w:val="28"/>
          <w:szCs w:val="28"/>
        </w:rPr>
        <w:t xml:space="preserve"> человек на 1000 населения. </w:t>
      </w:r>
    </w:p>
    <w:p w14:paraId="04503536" w14:textId="77777777" w:rsidR="004216BE" w:rsidRPr="004216BE" w:rsidRDefault="004216BE" w:rsidP="004216BE">
      <w:pPr>
        <w:tabs>
          <w:tab w:val="left" w:pos="180"/>
        </w:tabs>
        <w:spacing w:after="0" w:line="240" w:lineRule="auto"/>
        <w:ind w:firstLine="720"/>
        <w:jc w:val="both"/>
        <w:rPr>
          <w:rFonts w:ascii="Times New Roman" w:hAnsi="Times New Roman" w:cs="Times New Roman"/>
          <w:sz w:val="28"/>
          <w:szCs w:val="28"/>
        </w:rPr>
      </w:pPr>
      <w:r w:rsidRPr="004216BE">
        <w:rPr>
          <w:rFonts w:ascii="Times New Roman" w:hAnsi="Times New Roman" w:cs="Times New Roman"/>
          <w:sz w:val="28"/>
          <w:szCs w:val="28"/>
        </w:rPr>
        <w:t xml:space="preserve">В 2021 году наблюдается рост рождаемости, увеличение смертности и </w:t>
      </w:r>
      <w:r>
        <w:rPr>
          <w:rFonts w:ascii="Times New Roman" w:hAnsi="Times New Roman" w:cs="Times New Roman"/>
          <w:sz w:val="28"/>
          <w:szCs w:val="28"/>
        </w:rPr>
        <w:t>увеличение</w:t>
      </w:r>
      <w:r w:rsidRPr="004216BE">
        <w:rPr>
          <w:rFonts w:ascii="Times New Roman" w:hAnsi="Times New Roman" w:cs="Times New Roman"/>
          <w:sz w:val="28"/>
          <w:szCs w:val="28"/>
        </w:rPr>
        <w:t xml:space="preserve"> показателя естественного прироста населения. Ожидаемые итоги 202</w:t>
      </w:r>
      <w:r>
        <w:rPr>
          <w:rFonts w:ascii="Times New Roman" w:hAnsi="Times New Roman" w:cs="Times New Roman"/>
          <w:sz w:val="28"/>
          <w:szCs w:val="28"/>
        </w:rPr>
        <w:t>2</w:t>
      </w:r>
      <w:r w:rsidRPr="004216BE">
        <w:rPr>
          <w:rFonts w:ascii="Times New Roman" w:hAnsi="Times New Roman" w:cs="Times New Roman"/>
          <w:sz w:val="28"/>
          <w:szCs w:val="28"/>
        </w:rPr>
        <w:t xml:space="preserve"> года и прогнозные показатели рассчитаны исходя из статистических показателей рождаемости и смертности за 2</w:t>
      </w:r>
      <w:r>
        <w:rPr>
          <w:rFonts w:ascii="Times New Roman" w:hAnsi="Times New Roman" w:cs="Times New Roman"/>
          <w:sz w:val="28"/>
          <w:szCs w:val="28"/>
        </w:rPr>
        <w:t>021</w:t>
      </w:r>
      <w:r w:rsidRPr="004216BE">
        <w:rPr>
          <w:rFonts w:ascii="Times New Roman" w:hAnsi="Times New Roman" w:cs="Times New Roman"/>
          <w:sz w:val="28"/>
          <w:szCs w:val="28"/>
        </w:rPr>
        <w:t xml:space="preserve"> год. </w:t>
      </w:r>
    </w:p>
    <w:p w14:paraId="14161217" w14:textId="77777777" w:rsidR="004216BE" w:rsidRPr="004216BE" w:rsidRDefault="004216BE" w:rsidP="004216BE">
      <w:pPr>
        <w:tabs>
          <w:tab w:val="left" w:pos="180"/>
        </w:tabs>
        <w:spacing w:after="0" w:line="240" w:lineRule="auto"/>
        <w:ind w:firstLine="720"/>
        <w:jc w:val="both"/>
        <w:rPr>
          <w:rFonts w:ascii="Times New Roman" w:hAnsi="Times New Roman" w:cs="Times New Roman"/>
          <w:sz w:val="28"/>
          <w:szCs w:val="28"/>
        </w:rPr>
      </w:pPr>
      <w:r w:rsidRPr="004216BE">
        <w:rPr>
          <w:rFonts w:ascii="Times New Roman" w:hAnsi="Times New Roman" w:cs="Times New Roman"/>
          <w:sz w:val="28"/>
          <w:szCs w:val="28"/>
        </w:rPr>
        <w:t xml:space="preserve">В связи с продолжающейся напряженной эпидемиологической обстановкой снижение смертности не прогнозируется. </w:t>
      </w:r>
    </w:p>
    <w:p w14:paraId="2DC0BC0C" w14:textId="77777777" w:rsidR="00433801" w:rsidRPr="00254DDD"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color w:val="000000"/>
          <w:sz w:val="10"/>
          <w:szCs w:val="28"/>
        </w:rPr>
      </w:pPr>
      <w:r w:rsidRPr="00254DDD">
        <w:rPr>
          <w:rFonts w:ascii="Times New Roman" w:hAnsi="Times New Roman" w:cs="Times New Roman"/>
          <w:sz w:val="28"/>
          <w:szCs w:val="28"/>
        </w:rPr>
        <w:t xml:space="preserve">Рост численности населения в 2021 году произошел </w:t>
      </w:r>
      <w:r w:rsidR="00A11ACD">
        <w:rPr>
          <w:rFonts w:ascii="Times New Roman" w:hAnsi="Times New Roman" w:cs="Times New Roman"/>
          <w:sz w:val="28"/>
          <w:szCs w:val="28"/>
        </w:rPr>
        <w:t xml:space="preserve">в основном </w:t>
      </w:r>
      <w:r w:rsidRPr="00254DDD">
        <w:rPr>
          <w:rFonts w:ascii="Times New Roman" w:hAnsi="Times New Roman" w:cs="Times New Roman"/>
          <w:sz w:val="28"/>
          <w:szCs w:val="28"/>
        </w:rPr>
        <w:t xml:space="preserve">за счет миграционного прироста. Миграционный прирост </w:t>
      </w:r>
      <w:r w:rsidR="00254DDD">
        <w:rPr>
          <w:rFonts w:ascii="Times New Roman" w:hAnsi="Times New Roman" w:cs="Times New Roman"/>
          <w:sz w:val="28"/>
          <w:szCs w:val="28"/>
        </w:rPr>
        <w:t xml:space="preserve">составил </w:t>
      </w:r>
      <w:r w:rsidR="00337899">
        <w:rPr>
          <w:rFonts w:ascii="Times New Roman" w:hAnsi="Times New Roman" w:cs="Times New Roman"/>
          <w:sz w:val="28"/>
          <w:szCs w:val="28"/>
        </w:rPr>
        <w:t>11 179 человек</w:t>
      </w:r>
      <w:r w:rsidRPr="00254DDD">
        <w:rPr>
          <w:rFonts w:ascii="Times New Roman" w:hAnsi="Times New Roman" w:cs="Times New Roman"/>
          <w:sz w:val="28"/>
          <w:szCs w:val="28"/>
        </w:rPr>
        <w:t>.</w:t>
      </w:r>
    </w:p>
    <w:p w14:paraId="55FADAF8" w14:textId="77777777" w:rsidR="00A11ACD" w:rsidRDefault="00433801" w:rsidP="00A11ACD">
      <w:pPr>
        <w:pStyle w:val="a3"/>
        <w:spacing w:after="0"/>
        <w:rPr>
          <w:rFonts w:cs="Times New Roman"/>
        </w:rPr>
      </w:pPr>
      <w:r w:rsidRPr="00C3668F">
        <w:rPr>
          <w:rFonts w:cs="Times New Roman"/>
        </w:rPr>
        <w:t>В</w:t>
      </w:r>
      <w:r w:rsidR="00337899">
        <w:rPr>
          <w:rFonts w:cs="Times New Roman"/>
        </w:rPr>
        <w:t xml:space="preserve"> связи с активным строительством новых жилых комплексов</w:t>
      </w:r>
      <w:r w:rsidR="005D3832">
        <w:rPr>
          <w:rFonts w:cs="Times New Roman"/>
        </w:rPr>
        <w:t xml:space="preserve"> в</w:t>
      </w:r>
      <w:r w:rsidRPr="00C3668F">
        <w:rPr>
          <w:rFonts w:cs="Times New Roman"/>
        </w:rPr>
        <w:t xml:space="preserve"> течение всего прогнозного периода будет наблюдаться </w:t>
      </w:r>
      <w:r>
        <w:rPr>
          <w:rFonts w:cs="Times New Roman"/>
        </w:rPr>
        <w:t>увеличение численности</w:t>
      </w:r>
      <w:r w:rsidR="00A11ACD">
        <w:rPr>
          <w:rFonts w:cs="Times New Roman"/>
        </w:rPr>
        <w:t xml:space="preserve"> населения и в 20</w:t>
      </w:r>
      <w:r w:rsidR="004216BE">
        <w:rPr>
          <w:rFonts w:cs="Times New Roman"/>
        </w:rPr>
        <w:t>34</w:t>
      </w:r>
      <w:r w:rsidRPr="00C3668F">
        <w:rPr>
          <w:rFonts w:cs="Times New Roman"/>
        </w:rPr>
        <w:t xml:space="preserve"> году численность населения прогнозируется в количестве </w:t>
      </w:r>
      <w:r w:rsidR="00A11ACD">
        <w:rPr>
          <w:rFonts w:cs="Times New Roman"/>
        </w:rPr>
        <w:t>180 тыс.</w:t>
      </w:r>
      <w:r w:rsidRPr="00C3668F">
        <w:rPr>
          <w:rFonts w:cs="Times New Roman"/>
        </w:rPr>
        <w:t xml:space="preserve"> человек. </w:t>
      </w:r>
    </w:p>
    <w:p w14:paraId="13AF484B" w14:textId="77777777" w:rsidR="00A11ACD" w:rsidRPr="00B427C8" w:rsidRDefault="00A11ACD" w:rsidP="00A11ACD">
      <w:pPr>
        <w:pStyle w:val="a3"/>
        <w:spacing w:after="0"/>
        <w:jc w:val="center"/>
        <w:rPr>
          <w:rFonts w:cs="Times New Roman"/>
          <w:bCs/>
        </w:rPr>
      </w:pPr>
      <w:r>
        <w:rPr>
          <w:rFonts w:cs="Times New Roman"/>
          <w:bCs/>
        </w:rPr>
        <w:lastRenderedPageBreak/>
        <w:t>2</w:t>
      </w:r>
      <w:r w:rsidRPr="00B427C8">
        <w:rPr>
          <w:rFonts w:cs="Times New Roman"/>
          <w:bCs/>
        </w:rPr>
        <w:t>. Промышленно</w:t>
      </w:r>
      <w:r>
        <w:rPr>
          <w:rFonts w:cs="Times New Roman"/>
          <w:bCs/>
        </w:rPr>
        <w:t>е производство</w:t>
      </w:r>
    </w:p>
    <w:p w14:paraId="467523D0" w14:textId="77777777" w:rsidR="00A11ACD" w:rsidRDefault="00A11ACD" w:rsidP="00A11ACD">
      <w:pPr>
        <w:pStyle w:val="a3"/>
        <w:spacing w:after="0"/>
        <w:jc w:val="center"/>
        <w:rPr>
          <w:rFonts w:cs="Times New Roman"/>
          <w:b/>
          <w:bCs/>
        </w:rPr>
      </w:pPr>
    </w:p>
    <w:p w14:paraId="16EBAFBE" w14:textId="77777777" w:rsidR="00A11ACD" w:rsidRDefault="00A11ACD" w:rsidP="00A11ACD">
      <w:pPr>
        <w:pStyle w:val="a3"/>
        <w:spacing w:after="0"/>
        <w:rPr>
          <w:rFonts w:cs="Times New Roman"/>
          <w:bCs/>
        </w:rPr>
      </w:pPr>
      <w:r w:rsidRPr="00F819E7">
        <w:rPr>
          <w:szCs w:val="28"/>
        </w:rPr>
        <w:t>Прогноз промышленного производства рассчитан на основании показателей органов государственной статистики, с учетом индексов и темпов роста сценарных условий Минэкономразвития России</w:t>
      </w:r>
    </w:p>
    <w:p w14:paraId="6AC1C2F2" w14:textId="77777777" w:rsidR="00A11ACD" w:rsidRDefault="00A11ACD" w:rsidP="00A11ACD">
      <w:pPr>
        <w:pStyle w:val="a3"/>
        <w:spacing w:after="0"/>
        <w:rPr>
          <w:rFonts w:cs="Times New Roman"/>
          <w:bCs/>
        </w:rPr>
      </w:pPr>
      <w:r>
        <w:rPr>
          <w:rFonts w:cs="Times New Roman"/>
          <w:bCs/>
        </w:rPr>
        <w:t>В 2021 году объем отгруженных товаров собственного производства, выполненных работ и услуг составил 8 081,05 млн. руб., в том числе по виду экономической деятельности «Обрабатывающее производство» – 3 801,13 млн. руб.</w:t>
      </w:r>
    </w:p>
    <w:p w14:paraId="26609D3A" w14:textId="77777777" w:rsidR="00A11ACD" w:rsidRDefault="00A11ACD" w:rsidP="00A11ACD">
      <w:pPr>
        <w:pStyle w:val="a3"/>
        <w:spacing w:after="0"/>
        <w:rPr>
          <w:rFonts w:cs="Times New Roman"/>
          <w:bCs/>
        </w:rPr>
      </w:pPr>
      <w:r>
        <w:rPr>
          <w:rFonts w:cs="Times New Roman"/>
          <w:bCs/>
        </w:rPr>
        <w:t xml:space="preserve">К 2034 году плановый объем отгруженных товаров </w:t>
      </w:r>
      <w:r w:rsidRPr="006C4953">
        <w:rPr>
          <w:rFonts w:cs="Times New Roman"/>
          <w:bCs/>
        </w:rPr>
        <w:t xml:space="preserve">собственного производства, выполненных работ и услуг составит </w:t>
      </w:r>
      <w:r>
        <w:rPr>
          <w:rFonts w:cs="Times New Roman"/>
          <w:bCs/>
        </w:rPr>
        <w:t>18 196,7 млн.</w:t>
      </w:r>
      <w:r w:rsidRPr="006C4953">
        <w:rPr>
          <w:rFonts w:cs="Times New Roman"/>
          <w:bCs/>
        </w:rPr>
        <w:t xml:space="preserve"> руб.</w:t>
      </w:r>
      <w:r>
        <w:rPr>
          <w:rFonts w:cs="Times New Roman"/>
          <w:bCs/>
        </w:rPr>
        <w:t xml:space="preserve">, в том числе по виду экономической деятельности «Обрабатывающее производство» – </w:t>
      </w:r>
      <w:r>
        <w:rPr>
          <w:rFonts w:eastAsia="Calibri" w:cs="Times New Roman"/>
          <w:szCs w:val="24"/>
        </w:rPr>
        <w:t>11 340,8</w:t>
      </w:r>
      <w:r>
        <w:rPr>
          <w:rFonts w:cs="Times New Roman"/>
          <w:bCs/>
        </w:rPr>
        <w:t xml:space="preserve"> млн. руб.</w:t>
      </w:r>
    </w:p>
    <w:p w14:paraId="637C6F58" w14:textId="77777777" w:rsidR="00D54C6A" w:rsidRDefault="00D54C6A" w:rsidP="00A11ACD">
      <w:pPr>
        <w:pStyle w:val="a3"/>
        <w:spacing w:after="0"/>
        <w:jc w:val="center"/>
        <w:rPr>
          <w:rFonts w:cs="Times New Roman"/>
          <w:bCs/>
        </w:rPr>
      </w:pPr>
    </w:p>
    <w:p w14:paraId="37C8626E" w14:textId="77777777" w:rsidR="00A11ACD" w:rsidRPr="00B427C8" w:rsidRDefault="00A11ACD" w:rsidP="00A11ACD">
      <w:pPr>
        <w:pStyle w:val="a3"/>
        <w:spacing w:after="0"/>
        <w:jc w:val="center"/>
        <w:rPr>
          <w:rFonts w:cs="Times New Roman"/>
          <w:bCs/>
        </w:rPr>
      </w:pPr>
      <w:r>
        <w:rPr>
          <w:rFonts w:cs="Times New Roman"/>
          <w:bCs/>
        </w:rPr>
        <w:t>3</w:t>
      </w:r>
      <w:r w:rsidRPr="00B427C8">
        <w:rPr>
          <w:rFonts w:cs="Times New Roman"/>
          <w:bCs/>
        </w:rPr>
        <w:t xml:space="preserve">. </w:t>
      </w:r>
      <w:r>
        <w:rPr>
          <w:rFonts w:cs="Times New Roman"/>
          <w:bCs/>
        </w:rPr>
        <w:t>Рынок товаров и услуг</w:t>
      </w:r>
    </w:p>
    <w:p w14:paraId="1D74D92D" w14:textId="77777777" w:rsidR="00A11ACD" w:rsidRPr="00396143" w:rsidRDefault="00A11ACD" w:rsidP="00A11ACD">
      <w:pPr>
        <w:pStyle w:val="a3"/>
        <w:spacing w:after="0"/>
        <w:rPr>
          <w:rFonts w:cs="Times New Roman"/>
          <w:szCs w:val="28"/>
        </w:rPr>
      </w:pPr>
      <w:r w:rsidRPr="00396143">
        <w:rPr>
          <w:rFonts w:cs="Times New Roman"/>
          <w:szCs w:val="28"/>
        </w:rPr>
        <w:t xml:space="preserve"> </w:t>
      </w:r>
    </w:p>
    <w:p w14:paraId="26BC4434" w14:textId="77777777" w:rsidR="00A11ACD" w:rsidRPr="00EE669E" w:rsidRDefault="00A11ACD" w:rsidP="00A11ACD">
      <w:pPr>
        <w:widowControl w:val="0"/>
        <w:spacing w:after="0" w:line="240" w:lineRule="auto"/>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В 2021</w:t>
      </w:r>
      <w:r w:rsidRPr="00EE669E">
        <w:rPr>
          <w:rFonts w:ascii="Times New Roman" w:eastAsia="Times New Roman" w:hAnsi="Times New Roman" w:cs="Times New Roman"/>
          <w:sz w:val="28"/>
          <w:szCs w:val="28"/>
          <w:lang w:bidi="ru-RU"/>
        </w:rPr>
        <w:t xml:space="preserve"> год</w:t>
      </w:r>
      <w:r>
        <w:rPr>
          <w:rFonts w:ascii="Times New Roman" w:eastAsia="Times New Roman" w:hAnsi="Times New Roman" w:cs="Times New Roman"/>
          <w:sz w:val="28"/>
          <w:szCs w:val="28"/>
          <w:lang w:bidi="ru-RU"/>
        </w:rPr>
        <w:t>у</w:t>
      </w:r>
      <w:r w:rsidRPr="00EE669E">
        <w:rPr>
          <w:rFonts w:ascii="Times New Roman" w:eastAsia="Times New Roman" w:hAnsi="Times New Roman" w:cs="Times New Roman"/>
          <w:sz w:val="28"/>
          <w:szCs w:val="28"/>
          <w:lang w:bidi="ru-RU"/>
        </w:rPr>
        <w:t xml:space="preserve"> количество малых и средних предприятий (с уч</w:t>
      </w:r>
      <w:r>
        <w:rPr>
          <w:rFonts w:ascii="Times New Roman" w:eastAsia="Times New Roman" w:hAnsi="Times New Roman" w:cs="Times New Roman"/>
          <w:sz w:val="28"/>
          <w:szCs w:val="28"/>
          <w:lang w:bidi="ru-RU"/>
        </w:rPr>
        <w:t>ё</w:t>
      </w:r>
      <w:r w:rsidRPr="00EE669E">
        <w:rPr>
          <w:rFonts w:ascii="Times New Roman" w:eastAsia="Times New Roman" w:hAnsi="Times New Roman" w:cs="Times New Roman"/>
          <w:sz w:val="28"/>
          <w:szCs w:val="28"/>
          <w:lang w:bidi="ru-RU"/>
        </w:rPr>
        <w:t>том микропредприятий) и индивидуальных предпринимателей состав</w:t>
      </w:r>
      <w:r>
        <w:rPr>
          <w:rFonts w:ascii="Times New Roman" w:eastAsia="Times New Roman" w:hAnsi="Times New Roman" w:cs="Times New Roman"/>
          <w:sz w:val="28"/>
          <w:szCs w:val="28"/>
          <w:lang w:bidi="ru-RU"/>
        </w:rPr>
        <w:t>ляло</w:t>
      </w:r>
      <w:r w:rsidRPr="00EE669E">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1 586</w:t>
      </w:r>
      <w:r w:rsidRPr="00EE669E">
        <w:rPr>
          <w:rFonts w:ascii="Times New Roman" w:eastAsia="Times New Roman" w:hAnsi="Times New Roman" w:cs="Times New Roman"/>
          <w:sz w:val="28"/>
          <w:szCs w:val="28"/>
          <w:lang w:bidi="ru-RU"/>
        </w:rPr>
        <w:t xml:space="preserve"> ед.</w:t>
      </w:r>
      <w:r>
        <w:rPr>
          <w:rFonts w:ascii="Times New Roman" w:eastAsia="Times New Roman" w:hAnsi="Times New Roman" w:cs="Times New Roman"/>
          <w:sz w:val="28"/>
          <w:szCs w:val="28"/>
          <w:lang w:bidi="ru-RU"/>
        </w:rPr>
        <w:t xml:space="preserve"> </w:t>
      </w:r>
      <w:r w:rsidRPr="00EE669E">
        <w:rPr>
          <w:rFonts w:ascii="Times New Roman" w:eastAsia="Times New Roman" w:hAnsi="Times New Roman" w:cs="Times New Roman"/>
          <w:sz w:val="28"/>
          <w:szCs w:val="28"/>
          <w:lang w:bidi="ru-RU"/>
        </w:rPr>
        <w:t>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w:t>
      </w:r>
    </w:p>
    <w:p w14:paraId="1F9142DA" w14:textId="77777777" w:rsidR="00A37833" w:rsidRPr="00EE669E" w:rsidRDefault="00A37833" w:rsidP="00A37833">
      <w:pPr>
        <w:widowControl w:val="0"/>
        <w:spacing w:after="0" w:line="240" w:lineRule="auto"/>
        <w:ind w:firstLine="743"/>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 прогнозу к 2034</w:t>
      </w:r>
      <w:r w:rsidRPr="00EE669E">
        <w:rPr>
          <w:rFonts w:ascii="Times New Roman" w:eastAsia="Times New Roman" w:hAnsi="Times New Roman" w:cs="Times New Roman"/>
          <w:sz w:val="28"/>
          <w:szCs w:val="28"/>
          <w:lang w:bidi="ru-RU"/>
        </w:rPr>
        <w:t xml:space="preserve"> году количество малых и средних предприятий в </w:t>
      </w:r>
      <w:r>
        <w:rPr>
          <w:rFonts w:ascii="Times New Roman" w:eastAsia="Times New Roman" w:hAnsi="Times New Roman" w:cs="Times New Roman"/>
          <w:sz w:val="28"/>
          <w:szCs w:val="28"/>
          <w:lang w:bidi="ru-RU"/>
        </w:rPr>
        <w:t>муниципальном образовании</w:t>
      </w:r>
      <w:r w:rsidRPr="00EE669E">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будет постепенно увеличиваться.</w:t>
      </w:r>
    </w:p>
    <w:p w14:paraId="22BE755F" w14:textId="77777777" w:rsidR="00A11ACD" w:rsidRPr="00396143" w:rsidRDefault="00A11ACD" w:rsidP="00A11ACD">
      <w:pPr>
        <w:pStyle w:val="a3"/>
        <w:spacing w:after="0"/>
        <w:rPr>
          <w:rFonts w:cs="Times New Roman"/>
          <w:szCs w:val="28"/>
        </w:rPr>
      </w:pPr>
      <w:r>
        <w:rPr>
          <w:rFonts w:cs="Times New Roman"/>
          <w:color w:val="000000"/>
          <w:szCs w:val="28"/>
          <w:shd w:val="clear" w:color="auto" w:fill="FFFFFF"/>
        </w:rPr>
        <w:t>В муниципальном</w:t>
      </w:r>
      <w:r w:rsidRPr="00396143">
        <w:rPr>
          <w:rFonts w:cs="Times New Roman"/>
          <w:color w:val="000000"/>
          <w:szCs w:val="28"/>
          <w:shd w:val="clear" w:color="auto" w:fill="FFFFFF"/>
        </w:rPr>
        <w:t xml:space="preserve"> </w:t>
      </w:r>
      <w:r>
        <w:rPr>
          <w:rFonts w:cs="Times New Roman"/>
          <w:color w:val="000000"/>
          <w:szCs w:val="28"/>
          <w:shd w:val="clear" w:color="auto" w:fill="FFFFFF"/>
        </w:rPr>
        <w:t>образовании строится</w:t>
      </w:r>
      <w:r w:rsidRPr="00396143">
        <w:rPr>
          <w:rFonts w:cs="Times New Roman"/>
          <w:color w:val="000000"/>
          <w:szCs w:val="28"/>
          <w:shd w:val="clear" w:color="auto" w:fill="FFFFFF"/>
        </w:rPr>
        <w:t xml:space="preserve"> новый торгово-развлекательный центр «Экопарк», проект инвестиционно-управляющей компании </w:t>
      </w:r>
      <w:proofErr w:type="spellStart"/>
      <w:r w:rsidRPr="00396143">
        <w:rPr>
          <w:rFonts w:cs="Times New Roman"/>
          <w:color w:val="000000"/>
          <w:szCs w:val="28"/>
          <w:shd w:val="clear" w:color="auto" w:fill="FFFFFF"/>
        </w:rPr>
        <w:t>Stein</w:t>
      </w:r>
      <w:proofErr w:type="spellEnd"/>
      <w:r w:rsidRPr="00396143">
        <w:rPr>
          <w:rFonts w:cs="Times New Roman"/>
          <w:color w:val="000000"/>
          <w:szCs w:val="28"/>
          <w:shd w:val="clear" w:color="auto" w:fill="FFFFFF"/>
        </w:rPr>
        <w:t xml:space="preserve">. Общая площадь комплекса составит около 25 тысяч квадратных метров. В состав молла войдут более 80 магазинов международных и российских брендов, а также многозальный кинотеатр и современный </w:t>
      </w:r>
      <w:proofErr w:type="spellStart"/>
      <w:r w:rsidRPr="00396143">
        <w:rPr>
          <w:rFonts w:cs="Times New Roman"/>
          <w:color w:val="000000"/>
          <w:szCs w:val="28"/>
          <w:shd w:val="clear" w:color="auto" w:fill="FFFFFF"/>
        </w:rPr>
        <w:t>фудхолл</w:t>
      </w:r>
      <w:proofErr w:type="spellEnd"/>
      <w:r w:rsidRPr="00396143">
        <w:rPr>
          <w:rFonts w:cs="Times New Roman"/>
          <w:color w:val="000000"/>
          <w:szCs w:val="28"/>
          <w:shd w:val="clear" w:color="auto" w:fill="FFFFFF"/>
        </w:rPr>
        <w:t>. </w:t>
      </w:r>
      <w:r>
        <w:rPr>
          <w:rFonts w:cs="Times New Roman"/>
          <w:color w:val="000000"/>
          <w:szCs w:val="28"/>
          <w:shd w:val="clear" w:color="auto" w:fill="FFFFFF"/>
        </w:rPr>
        <w:t>Открытие планируется в 2023 году</w:t>
      </w:r>
    </w:p>
    <w:p w14:paraId="7FA97E9F" w14:textId="77777777" w:rsidR="00A11ACD" w:rsidRPr="00396143" w:rsidRDefault="00A11ACD" w:rsidP="00A11ACD">
      <w:pPr>
        <w:pStyle w:val="a3"/>
        <w:spacing w:after="0"/>
        <w:rPr>
          <w:rFonts w:cs="Times New Roman"/>
          <w:color w:val="000000"/>
          <w:szCs w:val="28"/>
        </w:rPr>
      </w:pPr>
      <w:r w:rsidRPr="00396143">
        <w:rPr>
          <w:rFonts w:cs="Times New Roman"/>
          <w:color w:val="000000"/>
          <w:szCs w:val="28"/>
        </w:rPr>
        <w:t>В 2021 году оборот розничной торг</w:t>
      </w:r>
      <w:r>
        <w:rPr>
          <w:rFonts w:cs="Times New Roman"/>
          <w:color w:val="000000"/>
          <w:szCs w:val="28"/>
        </w:rPr>
        <w:t>овли составил 3</w:t>
      </w:r>
      <w:r w:rsidR="00A37833">
        <w:rPr>
          <w:rFonts w:cs="Times New Roman"/>
          <w:color w:val="000000"/>
          <w:szCs w:val="28"/>
        </w:rPr>
        <w:t> </w:t>
      </w:r>
      <w:r>
        <w:rPr>
          <w:rFonts w:cs="Times New Roman"/>
          <w:color w:val="000000"/>
          <w:szCs w:val="28"/>
        </w:rPr>
        <w:t>446</w:t>
      </w:r>
      <w:r w:rsidR="00A37833">
        <w:rPr>
          <w:rFonts w:cs="Times New Roman"/>
          <w:color w:val="000000"/>
          <w:szCs w:val="28"/>
        </w:rPr>
        <w:t>,</w:t>
      </w:r>
      <w:r>
        <w:rPr>
          <w:rFonts w:cs="Times New Roman"/>
          <w:color w:val="000000"/>
          <w:szCs w:val="28"/>
        </w:rPr>
        <w:t>64</w:t>
      </w:r>
      <w:r w:rsidR="00A37833">
        <w:rPr>
          <w:rFonts w:cs="Times New Roman"/>
          <w:color w:val="000000"/>
          <w:szCs w:val="28"/>
        </w:rPr>
        <w:t xml:space="preserve"> млн</w:t>
      </w:r>
      <w:r>
        <w:rPr>
          <w:rFonts w:cs="Times New Roman"/>
          <w:color w:val="000000"/>
          <w:szCs w:val="28"/>
        </w:rPr>
        <w:t>.</w:t>
      </w:r>
      <w:r w:rsidRPr="00396143">
        <w:rPr>
          <w:rFonts w:cs="Times New Roman"/>
          <w:color w:val="000000"/>
          <w:szCs w:val="28"/>
        </w:rPr>
        <w:t xml:space="preserve"> руб.</w:t>
      </w:r>
    </w:p>
    <w:p w14:paraId="246B940C" w14:textId="77777777" w:rsidR="00A11ACD" w:rsidRPr="00396143" w:rsidRDefault="00A11ACD" w:rsidP="00A11ACD">
      <w:pPr>
        <w:shd w:val="clear" w:color="auto" w:fill="FFFFFF" w:themeFill="background1"/>
        <w:spacing w:after="0" w:line="240" w:lineRule="auto"/>
        <w:ind w:firstLine="709"/>
        <w:jc w:val="both"/>
        <w:rPr>
          <w:rFonts w:ascii="Times New Roman" w:hAnsi="Times New Roman" w:cs="Times New Roman"/>
          <w:sz w:val="28"/>
          <w:szCs w:val="28"/>
        </w:rPr>
      </w:pPr>
      <w:r w:rsidRPr="00396143">
        <w:rPr>
          <w:rFonts w:ascii="Times New Roman" w:hAnsi="Times New Roman" w:cs="Times New Roman"/>
          <w:sz w:val="28"/>
          <w:szCs w:val="28"/>
        </w:rPr>
        <w:t xml:space="preserve">Благодаря реализуемым мерам поддержки и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рынка, в 2022 году оборот розничной торговли </w:t>
      </w:r>
      <w:r>
        <w:rPr>
          <w:rFonts w:ascii="Times New Roman" w:hAnsi="Times New Roman" w:cs="Times New Roman"/>
          <w:sz w:val="28"/>
          <w:szCs w:val="28"/>
        </w:rPr>
        <w:t>муниципального образования оценивается на уровне 3</w:t>
      </w:r>
      <w:r w:rsidR="00A37833">
        <w:rPr>
          <w:rFonts w:ascii="Times New Roman" w:hAnsi="Times New Roman" w:cs="Times New Roman"/>
          <w:sz w:val="28"/>
          <w:szCs w:val="28"/>
        </w:rPr>
        <w:t> </w:t>
      </w:r>
      <w:r>
        <w:rPr>
          <w:rFonts w:ascii="Times New Roman" w:hAnsi="Times New Roman" w:cs="Times New Roman"/>
          <w:sz w:val="28"/>
          <w:szCs w:val="28"/>
        </w:rPr>
        <w:t>736</w:t>
      </w:r>
      <w:r w:rsidR="00A37833">
        <w:rPr>
          <w:rFonts w:ascii="Times New Roman" w:hAnsi="Times New Roman" w:cs="Times New Roman"/>
          <w:sz w:val="28"/>
          <w:szCs w:val="28"/>
        </w:rPr>
        <w:t>,</w:t>
      </w:r>
      <w:r>
        <w:rPr>
          <w:rFonts w:ascii="Times New Roman" w:hAnsi="Times New Roman" w:cs="Times New Roman"/>
          <w:sz w:val="28"/>
          <w:szCs w:val="28"/>
        </w:rPr>
        <w:t>1</w:t>
      </w:r>
      <w:r w:rsidR="00A37833">
        <w:rPr>
          <w:rFonts w:ascii="Times New Roman" w:hAnsi="Times New Roman" w:cs="Times New Roman"/>
          <w:sz w:val="28"/>
          <w:szCs w:val="28"/>
        </w:rPr>
        <w:t>6</w:t>
      </w:r>
      <w:r>
        <w:rPr>
          <w:rFonts w:ascii="Times New Roman" w:hAnsi="Times New Roman" w:cs="Times New Roman"/>
          <w:sz w:val="28"/>
          <w:szCs w:val="28"/>
        </w:rPr>
        <w:t xml:space="preserve"> тыс.</w:t>
      </w:r>
      <w:r w:rsidRPr="00396143">
        <w:rPr>
          <w:rFonts w:ascii="Times New Roman" w:hAnsi="Times New Roman" w:cs="Times New Roman"/>
          <w:sz w:val="28"/>
          <w:szCs w:val="28"/>
        </w:rPr>
        <w:t xml:space="preserve"> руб.</w:t>
      </w:r>
    </w:p>
    <w:p w14:paraId="4E1B549E" w14:textId="77777777" w:rsidR="00A11ACD" w:rsidRDefault="00A37833" w:rsidP="00A11ACD">
      <w:pPr>
        <w:pStyle w:val="a3"/>
        <w:spacing w:after="0"/>
        <w:rPr>
          <w:rFonts w:cs="Times New Roman"/>
          <w:szCs w:val="28"/>
        </w:rPr>
      </w:pPr>
      <w:r>
        <w:rPr>
          <w:rFonts w:cs="Times New Roman"/>
          <w:szCs w:val="28"/>
        </w:rPr>
        <w:t>К 2034</w:t>
      </w:r>
      <w:r w:rsidR="00A11ACD" w:rsidRPr="00396143">
        <w:rPr>
          <w:rFonts w:cs="Times New Roman"/>
          <w:szCs w:val="28"/>
        </w:rPr>
        <w:t xml:space="preserve"> году розничный оборот предприятий увеличится </w:t>
      </w:r>
      <w:r>
        <w:rPr>
          <w:rFonts w:cs="Times New Roman"/>
          <w:szCs w:val="28"/>
        </w:rPr>
        <w:t>в 2,5 раза</w:t>
      </w:r>
      <w:r w:rsidR="00A11ACD" w:rsidRPr="00396143">
        <w:rPr>
          <w:rFonts w:cs="Times New Roman"/>
          <w:szCs w:val="28"/>
        </w:rPr>
        <w:t xml:space="preserve"> к показателю 2021 года. </w:t>
      </w:r>
    </w:p>
    <w:p w14:paraId="098A1D73" w14:textId="77777777" w:rsidR="00A11ACD" w:rsidRPr="008226D4" w:rsidRDefault="00A11ACD" w:rsidP="00A11ACD">
      <w:pPr>
        <w:pStyle w:val="a3"/>
        <w:spacing w:after="0"/>
        <w:rPr>
          <w:rFonts w:cs="Times New Roman"/>
        </w:rPr>
      </w:pPr>
      <w:r w:rsidRPr="008226D4">
        <w:rPr>
          <w:rFonts w:cs="Times New Roman"/>
        </w:rPr>
        <w:t xml:space="preserve">Развитие малого и среднего бизнеса имеет важное значение для города, поскольку этот сектор как никакой другой способен быстро реагировать на потребности рынка во всех сферах экономики, обеспечить самозанятость граждан. Предпринимательство способствует насыщению рынка товарами и услугами, созданию новых рабочих мест и новых производств, увеличению налоговых поступлений. </w:t>
      </w:r>
    </w:p>
    <w:p w14:paraId="12987569" w14:textId="77777777" w:rsidR="00A11ACD" w:rsidRDefault="00A11ACD" w:rsidP="00A11ACD">
      <w:pPr>
        <w:pStyle w:val="a3"/>
        <w:spacing w:after="0"/>
        <w:rPr>
          <w:rFonts w:cs="Times New Roman"/>
        </w:rPr>
      </w:pPr>
      <w:r w:rsidRPr="008226D4">
        <w:rPr>
          <w:rFonts w:cs="Times New Roman"/>
        </w:rPr>
        <w:lastRenderedPageBreak/>
        <w:t xml:space="preserve">Для содействия развитию малого предпринимательства на территории </w:t>
      </w:r>
      <w:r>
        <w:rPr>
          <w:rFonts w:cs="Times New Roman"/>
        </w:rPr>
        <w:t xml:space="preserve">муниципального образования </w:t>
      </w:r>
      <w:r w:rsidRPr="008226D4">
        <w:rPr>
          <w:rFonts w:cs="Times New Roman"/>
        </w:rPr>
        <w:t xml:space="preserve">обеспечена реализация </w:t>
      </w:r>
      <w:r>
        <w:rPr>
          <w:rFonts w:cs="Times New Roman"/>
        </w:rPr>
        <w:t xml:space="preserve">муниципальной программы </w:t>
      </w:r>
      <w:r w:rsidRPr="008226D4">
        <w:rPr>
          <w:rFonts w:cs="Times New Roman"/>
        </w:rPr>
        <w:t>«</w:t>
      </w:r>
      <w:r w:rsidRPr="00145F91">
        <w:rPr>
          <w:rFonts w:cs="Times New Roman"/>
          <w:szCs w:val="28"/>
          <w:lang w:eastAsia="ru-RU"/>
        </w:rPr>
        <w:t>Стимулирование экономической активности на территории муниципального образования</w:t>
      </w:r>
      <w:r w:rsidRPr="008226D4">
        <w:rPr>
          <w:rFonts w:cs="Times New Roman"/>
        </w:rPr>
        <w:t xml:space="preserve">» (далее – Программа), которая, в первую очередь, направлена на улучшение условий ведения предпринимательской деятельности, акселерацию субъектов малого и среднего предпринимательства, популяризацию предпринимательства, создание новых объектов, рабочих мест. </w:t>
      </w:r>
    </w:p>
    <w:p w14:paraId="7DDCEC32" w14:textId="77777777" w:rsidR="00A11ACD" w:rsidRDefault="00A11ACD" w:rsidP="00D92A79">
      <w:pPr>
        <w:pStyle w:val="a3"/>
        <w:spacing w:after="0"/>
        <w:rPr>
          <w:rFonts w:cs="Times New Roman"/>
        </w:rPr>
      </w:pPr>
    </w:p>
    <w:p w14:paraId="1F5E3D11" w14:textId="77777777" w:rsidR="00A37833" w:rsidRPr="00A37833" w:rsidRDefault="00D54C6A" w:rsidP="00A37833">
      <w:pPr>
        <w:jc w:val="center"/>
        <w:rPr>
          <w:rFonts w:ascii="Times New Roman" w:hAnsi="Times New Roman" w:cs="Times New Roman"/>
          <w:sz w:val="28"/>
          <w:szCs w:val="28"/>
        </w:rPr>
      </w:pPr>
      <w:r>
        <w:rPr>
          <w:rFonts w:ascii="Times New Roman" w:hAnsi="Times New Roman" w:cs="Times New Roman"/>
          <w:sz w:val="28"/>
          <w:szCs w:val="28"/>
        </w:rPr>
        <w:t>4. Инвестиции</w:t>
      </w:r>
    </w:p>
    <w:p w14:paraId="7D59753C" w14:textId="77777777" w:rsidR="00A37833" w:rsidRDefault="00A37833" w:rsidP="00DD48CC">
      <w:pPr>
        <w:spacing w:after="0" w:line="240" w:lineRule="auto"/>
        <w:ind w:firstLine="720"/>
        <w:jc w:val="both"/>
        <w:rPr>
          <w:rFonts w:ascii="Times New Roman" w:hAnsi="Times New Roman" w:cs="Times New Roman"/>
          <w:sz w:val="28"/>
          <w:szCs w:val="28"/>
        </w:rPr>
      </w:pPr>
      <w:r w:rsidRPr="00A37833">
        <w:rPr>
          <w:rFonts w:ascii="Times New Roman" w:hAnsi="Times New Roman" w:cs="Times New Roman"/>
          <w:sz w:val="28"/>
          <w:szCs w:val="28"/>
        </w:rPr>
        <w:t xml:space="preserve">Освоение инвестиций </w:t>
      </w:r>
      <w:r>
        <w:rPr>
          <w:rFonts w:ascii="Times New Roman" w:hAnsi="Times New Roman" w:cs="Times New Roman"/>
          <w:sz w:val="28"/>
          <w:szCs w:val="28"/>
        </w:rPr>
        <w:t>подведомственными учреждениями</w:t>
      </w:r>
      <w:r w:rsidRPr="00A37833">
        <w:rPr>
          <w:rFonts w:ascii="Times New Roman" w:hAnsi="Times New Roman" w:cs="Times New Roman"/>
          <w:sz w:val="28"/>
          <w:szCs w:val="28"/>
        </w:rPr>
        <w:t>: за 202</w:t>
      </w:r>
      <w:r>
        <w:rPr>
          <w:rFonts w:ascii="Times New Roman" w:hAnsi="Times New Roman" w:cs="Times New Roman"/>
          <w:sz w:val="28"/>
          <w:szCs w:val="28"/>
        </w:rPr>
        <w:t>1</w:t>
      </w:r>
      <w:r w:rsidRPr="00A37833">
        <w:rPr>
          <w:rFonts w:ascii="Times New Roman" w:hAnsi="Times New Roman" w:cs="Times New Roman"/>
          <w:sz w:val="28"/>
          <w:szCs w:val="28"/>
        </w:rPr>
        <w:t xml:space="preserve"> год – </w:t>
      </w:r>
      <w:r>
        <w:rPr>
          <w:rFonts w:ascii="Times New Roman" w:hAnsi="Times New Roman" w:cs="Times New Roman"/>
          <w:sz w:val="28"/>
          <w:szCs w:val="28"/>
        </w:rPr>
        <w:t>207,8 млн</w:t>
      </w:r>
      <w:r w:rsidRPr="00A37833">
        <w:rPr>
          <w:rFonts w:ascii="Times New Roman" w:hAnsi="Times New Roman" w:cs="Times New Roman"/>
          <w:sz w:val="28"/>
          <w:szCs w:val="28"/>
        </w:rPr>
        <w:t>. руб. (</w:t>
      </w:r>
      <w:r>
        <w:rPr>
          <w:rFonts w:ascii="Times New Roman" w:hAnsi="Times New Roman" w:cs="Times New Roman"/>
          <w:sz w:val="28"/>
          <w:szCs w:val="28"/>
        </w:rPr>
        <w:t>рост</w:t>
      </w:r>
      <w:r w:rsidRPr="00A37833">
        <w:rPr>
          <w:rFonts w:ascii="Times New Roman" w:hAnsi="Times New Roman" w:cs="Times New Roman"/>
          <w:sz w:val="28"/>
          <w:szCs w:val="28"/>
        </w:rPr>
        <w:t xml:space="preserve"> на </w:t>
      </w:r>
      <w:r>
        <w:rPr>
          <w:rFonts w:ascii="Times New Roman" w:hAnsi="Times New Roman" w:cs="Times New Roman"/>
          <w:sz w:val="28"/>
          <w:szCs w:val="28"/>
        </w:rPr>
        <w:t>31,9% к 2020</w:t>
      </w:r>
      <w:r w:rsidRPr="00A37833">
        <w:rPr>
          <w:rFonts w:ascii="Times New Roman" w:hAnsi="Times New Roman" w:cs="Times New Roman"/>
          <w:sz w:val="28"/>
          <w:szCs w:val="28"/>
        </w:rPr>
        <w:t xml:space="preserve"> году </w:t>
      </w:r>
      <w:r>
        <w:rPr>
          <w:rFonts w:ascii="Times New Roman" w:hAnsi="Times New Roman" w:cs="Times New Roman"/>
          <w:sz w:val="28"/>
          <w:szCs w:val="28"/>
        </w:rPr>
        <w:t xml:space="preserve">в </w:t>
      </w:r>
      <w:r w:rsidRPr="00A37833">
        <w:rPr>
          <w:rFonts w:ascii="Times New Roman" w:hAnsi="Times New Roman" w:cs="Times New Roman"/>
          <w:sz w:val="28"/>
          <w:szCs w:val="28"/>
        </w:rPr>
        <w:t>действующих ценах</w:t>
      </w:r>
      <w:r>
        <w:rPr>
          <w:rFonts w:ascii="Times New Roman" w:hAnsi="Times New Roman" w:cs="Times New Roman"/>
          <w:sz w:val="28"/>
          <w:szCs w:val="28"/>
        </w:rPr>
        <w:t>)</w:t>
      </w:r>
      <w:r w:rsidRPr="00A37833">
        <w:rPr>
          <w:rFonts w:ascii="Times New Roman" w:hAnsi="Times New Roman" w:cs="Times New Roman"/>
          <w:sz w:val="28"/>
          <w:szCs w:val="28"/>
        </w:rPr>
        <w:t xml:space="preserve">. В дальнейшем данный показатель спрогнозирован </w:t>
      </w:r>
      <w:proofErr w:type="gramStart"/>
      <w:r w:rsidRPr="00A37833">
        <w:rPr>
          <w:rFonts w:ascii="Times New Roman" w:hAnsi="Times New Roman" w:cs="Times New Roman"/>
          <w:sz w:val="28"/>
          <w:szCs w:val="28"/>
        </w:rPr>
        <w:t xml:space="preserve">на основании </w:t>
      </w:r>
      <w:r>
        <w:rPr>
          <w:rFonts w:ascii="Times New Roman" w:hAnsi="Times New Roman" w:cs="Times New Roman"/>
          <w:sz w:val="28"/>
          <w:szCs w:val="28"/>
        </w:rPr>
        <w:t>денежных средств</w:t>
      </w:r>
      <w:proofErr w:type="gramEnd"/>
      <w:r>
        <w:rPr>
          <w:rFonts w:ascii="Times New Roman" w:hAnsi="Times New Roman" w:cs="Times New Roman"/>
          <w:sz w:val="28"/>
          <w:szCs w:val="28"/>
        </w:rPr>
        <w:t xml:space="preserve"> запланированных в муниципальных программах до 2024 год и прогнозных показателей, разработанных Минэкономразвития России.</w:t>
      </w:r>
    </w:p>
    <w:p w14:paraId="6BF38A9C" w14:textId="77777777" w:rsidR="00A37833" w:rsidRDefault="00A37833" w:rsidP="00DD48C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Планируются и</w:t>
      </w:r>
      <w:r w:rsidR="00DD48CC">
        <w:rPr>
          <w:rFonts w:ascii="Times New Roman" w:hAnsi="Times New Roman" w:cs="Times New Roman"/>
          <w:sz w:val="28"/>
          <w:szCs w:val="28"/>
        </w:rPr>
        <w:t>н</w:t>
      </w:r>
      <w:r>
        <w:rPr>
          <w:rFonts w:ascii="Times New Roman" w:hAnsi="Times New Roman" w:cs="Times New Roman"/>
          <w:sz w:val="28"/>
          <w:szCs w:val="28"/>
        </w:rPr>
        <w:t xml:space="preserve">вестиции в объекты </w:t>
      </w:r>
      <w:r w:rsidR="00DD48CC">
        <w:rPr>
          <w:rFonts w:ascii="Times New Roman" w:hAnsi="Times New Roman" w:cs="Times New Roman"/>
          <w:sz w:val="28"/>
          <w:szCs w:val="28"/>
        </w:rPr>
        <w:t>ЖКХ и в создание новых общественных зон.</w:t>
      </w:r>
    </w:p>
    <w:p w14:paraId="791980C6" w14:textId="77777777" w:rsidR="00DD48CC" w:rsidRPr="00A37833" w:rsidRDefault="00DD48CC" w:rsidP="00DD48C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 2034 году планируется рост инвестиций на 12,2%.</w:t>
      </w:r>
    </w:p>
    <w:p w14:paraId="626E20BE" w14:textId="77777777" w:rsidR="00A37833" w:rsidRDefault="00A37833" w:rsidP="00D92A79">
      <w:pPr>
        <w:pStyle w:val="a3"/>
        <w:spacing w:after="0"/>
        <w:rPr>
          <w:rFonts w:cs="Times New Roman"/>
        </w:rPr>
      </w:pPr>
    </w:p>
    <w:p w14:paraId="35EAF9C2" w14:textId="77777777" w:rsidR="00EA3826" w:rsidRPr="00B427C8" w:rsidRDefault="00801695" w:rsidP="00D92A79">
      <w:pPr>
        <w:pStyle w:val="a3"/>
        <w:spacing w:after="0"/>
        <w:jc w:val="center"/>
        <w:rPr>
          <w:rFonts w:cs="Times New Roman"/>
          <w:bCs/>
        </w:rPr>
      </w:pPr>
      <w:r>
        <w:rPr>
          <w:rFonts w:cs="Times New Roman"/>
          <w:bCs/>
        </w:rPr>
        <w:t>5</w:t>
      </w:r>
      <w:r w:rsidR="00EA3826" w:rsidRPr="00B427C8">
        <w:rPr>
          <w:rFonts w:cs="Times New Roman"/>
          <w:bCs/>
        </w:rPr>
        <w:t>. Доходы населения</w:t>
      </w:r>
    </w:p>
    <w:p w14:paraId="127C4E10" w14:textId="77777777" w:rsidR="00D92A79" w:rsidRPr="004B78BA" w:rsidRDefault="00D92A79" w:rsidP="00D92A79">
      <w:pPr>
        <w:pStyle w:val="a3"/>
        <w:spacing w:after="0"/>
        <w:jc w:val="center"/>
        <w:rPr>
          <w:rFonts w:cs="Times New Roman"/>
        </w:rPr>
      </w:pPr>
    </w:p>
    <w:p w14:paraId="45CB7356" w14:textId="77777777" w:rsidR="00EA3826" w:rsidRPr="007B363A" w:rsidRDefault="00DD48CC" w:rsidP="00D92A79">
      <w:pPr>
        <w:pStyle w:val="a3"/>
        <w:spacing w:after="0"/>
        <w:rPr>
          <w:rFonts w:cs="Times New Roman"/>
        </w:rPr>
      </w:pPr>
      <w:r>
        <w:rPr>
          <w:rFonts w:cs="Times New Roman"/>
        </w:rPr>
        <w:t>В 2021 году фонд начисленной заработной платы составил 3 850,0 млн. рублей.</w:t>
      </w:r>
      <w:r w:rsidR="00EA3826" w:rsidRPr="007B363A">
        <w:rPr>
          <w:rFonts w:cs="Times New Roman"/>
        </w:rPr>
        <w:t xml:space="preserve"> </w:t>
      </w:r>
    </w:p>
    <w:p w14:paraId="29147493" w14:textId="77777777" w:rsidR="00300B1B" w:rsidRPr="007B363A" w:rsidRDefault="00300B1B" w:rsidP="00D92A79">
      <w:pPr>
        <w:pStyle w:val="a3"/>
        <w:spacing w:after="0"/>
        <w:rPr>
          <w:rFonts w:cs="Times New Roman"/>
          <w:szCs w:val="28"/>
        </w:rPr>
      </w:pPr>
      <w:r w:rsidRPr="007B363A">
        <w:rPr>
          <w:rFonts w:cs="Times New Roman"/>
          <w:szCs w:val="28"/>
        </w:rPr>
        <w:t>Среднемесячная номинальная начисленная заработная плата одного работника</w:t>
      </w:r>
      <w:r w:rsidR="007478EB">
        <w:rPr>
          <w:rFonts w:cs="Times New Roman"/>
          <w:szCs w:val="28"/>
        </w:rPr>
        <w:t>, работающего в организациях, расположенном в городе Мурино</w:t>
      </w:r>
      <w:r w:rsidRPr="007B363A">
        <w:rPr>
          <w:rFonts w:cs="Times New Roman"/>
          <w:szCs w:val="28"/>
        </w:rPr>
        <w:t xml:space="preserve"> в 2021 году по данным </w:t>
      </w:r>
      <w:proofErr w:type="spellStart"/>
      <w:r w:rsidRPr="007B363A">
        <w:rPr>
          <w:rFonts w:cs="Times New Roman"/>
          <w:szCs w:val="28"/>
        </w:rPr>
        <w:t>Петростата</w:t>
      </w:r>
      <w:proofErr w:type="spellEnd"/>
      <w:r w:rsidRPr="007B363A">
        <w:rPr>
          <w:rFonts w:cs="Times New Roman"/>
          <w:szCs w:val="28"/>
        </w:rPr>
        <w:t xml:space="preserve"> составила </w:t>
      </w:r>
      <w:r w:rsidR="007B363A">
        <w:rPr>
          <w:rFonts w:cs="Times New Roman"/>
          <w:szCs w:val="28"/>
        </w:rPr>
        <w:t>60 469</w:t>
      </w:r>
      <w:r w:rsidRPr="007B363A">
        <w:rPr>
          <w:rFonts w:cs="Times New Roman"/>
          <w:szCs w:val="28"/>
        </w:rPr>
        <w:t xml:space="preserve"> руб.</w:t>
      </w:r>
    </w:p>
    <w:p w14:paraId="10C8E613"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По оценке</w:t>
      </w:r>
      <w:r w:rsidRPr="00D30ABC">
        <w:rPr>
          <w:rFonts w:ascii="Times New Roman" w:hAnsi="Times New Roman" w:cs="Times New Roman"/>
          <w:sz w:val="28"/>
          <w:szCs w:val="28"/>
        </w:rPr>
        <w:t xml:space="preserve"> 2022 года</w:t>
      </w:r>
      <w:r w:rsidRPr="007B363A">
        <w:rPr>
          <w:rFonts w:ascii="Times New Roman" w:hAnsi="Times New Roman" w:cs="Times New Roman"/>
          <w:sz w:val="28"/>
          <w:szCs w:val="28"/>
        </w:rPr>
        <w:t xml:space="preserve"> номинальная начисленная среднемесячная заработная плата работников</w:t>
      </w:r>
      <w:r w:rsidR="008A3CBA">
        <w:rPr>
          <w:rFonts w:ascii="Times New Roman" w:hAnsi="Times New Roman" w:cs="Times New Roman"/>
          <w:sz w:val="28"/>
          <w:szCs w:val="28"/>
        </w:rPr>
        <w:t>,</w:t>
      </w:r>
      <w:r w:rsidRPr="007B363A">
        <w:rPr>
          <w:rFonts w:ascii="Times New Roman" w:hAnsi="Times New Roman" w:cs="Times New Roman"/>
          <w:sz w:val="28"/>
          <w:szCs w:val="28"/>
        </w:rPr>
        <w:t xml:space="preserve"> </w:t>
      </w:r>
      <w:r w:rsidR="008A3CBA">
        <w:rPr>
          <w:rFonts w:ascii="Times New Roman" w:hAnsi="Times New Roman" w:cs="Times New Roman"/>
          <w:sz w:val="28"/>
          <w:szCs w:val="28"/>
        </w:rPr>
        <w:t>работающих</w:t>
      </w:r>
      <w:r w:rsidR="007478EB" w:rsidRPr="007478EB">
        <w:rPr>
          <w:rFonts w:ascii="Times New Roman" w:hAnsi="Times New Roman" w:cs="Times New Roman"/>
          <w:sz w:val="28"/>
          <w:szCs w:val="28"/>
        </w:rPr>
        <w:t xml:space="preserve"> в организациях, распол</w:t>
      </w:r>
      <w:r w:rsidR="008A3CBA">
        <w:rPr>
          <w:rFonts w:ascii="Times New Roman" w:hAnsi="Times New Roman" w:cs="Times New Roman"/>
          <w:sz w:val="28"/>
          <w:szCs w:val="28"/>
        </w:rPr>
        <w:t>оженных</w:t>
      </w:r>
      <w:r w:rsidR="007478EB" w:rsidRPr="007478EB">
        <w:rPr>
          <w:rFonts w:ascii="Times New Roman" w:hAnsi="Times New Roman" w:cs="Times New Roman"/>
          <w:sz w:val="28"/>
          <w:szCs w:val="28"/>
        </w:rPr>
        <w:t xml:space="preserve"> в городе Мурино</w:t>
      </w:r>
      <w:r w:rsidRPr="007478EB">
        <w:rPr>
          <w:rFonts w:ascii="Times New Roman" w:hAnsi="Times New Roman" w:cs="Times New Roman"/>
          <w:sz w:val="28"/>
          <w:szCs w:val="28"/>
        </w:rPr>
        <w:t xml:space="preserve">, возрастет до </w:t>
      </w:r>
      <w:r w:rsidR="00D30ABC" w:rsidRPr="007478EB">
        <w:rPr>
          <w:rFonts w:ascii="Times New Roman" w:hAnsi="Times New Roman" w:cs="Times New Roman"/>
          <w:sz w:val="28"/>
          <w:szCs w:val="28"/>
        </w:rPr>
        <w:t>67 785,7</w:t>
      </w:r>
      <w:r w:rsidRPr="007478EB">
        <w:rPr>
          <w:rFonts w:ascii="Times New Roman" w:hAnsi="Times New Roman" w:cs="Times New Roman"/>
          <w:sz w:val="28"/>
          <w:szCs w:val="28"/>
        </w:rPr>
        <w:t xml:space="preserve"> ру</w:t>
      </w:r>
      <w:r w:rsidRPr="007B363A">
        <w:rPr>
          <w:rFonts w:ascii="Times New Roman" w:hAnsi="Times New Roman" w:cs="Times New Roman"/>
          <w:sz w:val="28"/>
          <w:szCs w:val="28"/>
        </w:rPr>
        <w:t xml:space="preserve">б., </w:t>
      </w:r>
      <w:r w:rsidR="008A3CBA">
        <w:rPr>
          <w:rFonts w:ascii="Times New Roman" w:hAnsi="Times New Roman" w:cs="Times New Roman"/>
          <w:sz w:val="28"/>
          <w:szCs w:val="28"/>
        </w:rPr>
        <w:t xml:space="preserve">при этом </w:t>
      </w:r>
      <w:r w:rsidRPr="007B363A">
        <w:rPr>
          <w:rFonts w:ascii="Times New Roman" w:hAnsi="Times New Roman" w:cs="Times New Roman"/>
          <w:sz w:val="28"/>
          <w:szCs w:val="28"/>
        </w:rPr>
        <w:t>реальная заработная плата</w:t>
      </w:r>
      <w:r w:rsidR="008A3CBA">
        <w:rPr>
          <w:rFonts w:ascii="Times New Roman" w:hAnsi="Times New Roman" w:cs="Times New Roman"/>
          <w:sz w:val="28"/>
          <w:szCs w:val="28"/>
        </w:rPr>
        <w:t xml:space="preserve"> понизится</w:t>
      </w:r>
      <w:r w:rsidR="008A3CBA" w:rsidRPr="008A3CBA">
        <w:rPr>
          <w:rFonts w:ascii="Times New Roman" w:hAnsi="Times New Roman" w:cs="Times New Roman"/>
          <w:sz w:val="28"/>
          <w:szCs w:val="28"/>
        </w:rPr>
        <w:t xml:space="preserve"> </w:t>
      </w:r>
      <w:r w:rsidR="008A3CBA" w:rsidRPr="007B363A">
        <w:rPr>
          <w:rFonts w:ascii="Times New Roman" w:hAnsi="Times New Roman" w:cs="Times New Roman"/>
          <w:sz w:val="28"/>
          <w:szCs w:val="28"/>
        </w:rPr>
        <w:t>к уровню 2021 года</w:t>
      </w:r>
      <w:r w:rsidR="008A3CBA">
        <w:rPr>
          <w:rFonts w:ascii="Times New Roman" w:hAnsi="Times New Roman" w:cs="Times New Roman"/>
          <w:sz w:val="28"/>
          <w:szCs w:val="28"/>
        </w:rPr>
        <w:t xml:space="preserve"> на 4,6%</w:t>
      </w:r>
      <w:r w:rsidRPr="007B363A">
        <w:rPr>
          <w:rFonts w:ascii="Times New Roman" w:hAnsi="Times New Roman" w:cs="Times New Roman"/>
          <w:sz w:val="28"/>
          <w:szCs w:val="28"/>
        </w:rPr>
        <w:t xml:space="preserve">. </w:t>
      </w:r>
    </w:p>
    <w:p w14:paraId="062F2300" w14:textId="77777777" w:rsidR="00300B1B" w:rsidRPr="007B363A" w:rsidRDefault="008A3CBA" w:rsidP="00D92A79">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Н</w:t>
      </w:r>
      <w:r w:rsidR="00300B1B" w:rsidRPr="007B363A">
        <w:rPr>
          <w:rFonts w:ascii="Times New Roman" w:hAnsi="Times New Roman" w:cs="Times New Roman"/>
          <w:sz w:val="28"/>
          <w:szCs w:val="28"/>
        </w:rPr>
        <w:t>а темп</w:t>
      </w:r>
      <w:r w:rsidR="00DD48CC">
        <w:rPr>
          <w:rFonts w:ascii="Times New Roman" w:hAnsi="Times New Roman" w:cs="Times New Roman"/>
          <w:sz w:val="28"/>
          <w:szCs w:val="28"/>
        </w:rPr>
        <w:t>е</w:t>
      </w:r>
      <w:r w:rsidR="00300B1B" w:rsidRPr="007B363A">
        <w:rPr>
          <w:rFonts w:ascii="Times New Roman" w:hAnsi="Times New Roman" w:cs="Times New Roman"/>
          <w:sz w:val="28"/>
          <w:szCs w:val="28"/>
        </w:rPr>
        <w:t xml:space="preserve"> роста реальной заработной платы в 2022</w:t>
      </w:r>
      <w:r w:rsidR="00BA2166">
        <w:rPr>
          <w:rFonts w:ascii="Times New Roman" w:hAnsi="Times New Roman" w:cs="Times New Roman"/>
          <w:sz w:val="28"/>
          <w:szCs w:val="28"/>
        </w:rPr>
        <w:t xml:space="preserve"> году, как и на ее покупательской способности</w:t>
      </w:r>
      <w:r w:rsidR="00300B1B" w:rsidRPr="007B363A">
        <w:rPr>
          <w:rFonts w:ascii="Times New Roman" w:hAnsi="Times New Roman" w:cs="Times New Roman"/>
          <w:sz w:val="28"/>
          <w:szCs w:val="28"/>
        </w:rPr>
        <w:t>, негативно скажется ускорение инфляции (до 11</w:t>
      </w:r>
      <w:r w:rsidR="00D30ABC">
        <w:rPr>
          <w:rFonts w:ascii="Times New Roman" w:hAnsi="Times New Roman" w:cs="Times New Roman"/>
          <w:sz w:val="28"/>
          <w:szCs w:val="28"/>
        </w:rPr>
        <w:t>7</w:t>
      </w:r>
      <w:r w:rsidR="00300B1B" w:rsidRPr="007B363A">
        <w:rPr>
          <w:rFonts w:ascii="Times New Roman" w:hAnsi="Times New Roman" w:cs="Times New Roman"/>
          <w:sz w:val="28"/>
          <w:szCs w:val="28"/>
        </w:rPr>
        <w:t>,5% за год). 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w:t>
      </w:r>
    </w:p>
    <w:p w14:paraId="595E5E09" w14:textId="77777777" w:rsidR="00300B1B" w:rsidRPr="007B363A" w:rsidRDefault="001721E1" w:rsidP="00D92A79">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Правительством Российской Федерации и Правительством Ленинградской области принимаются меры для стабильного</w:t>
      </w:r>
      <w:r w:rsidR="00300B1B" w:rsidRPr="007B363A">
        <w:rPr>
          <w:rFonts w:ascii="Times New Roman" w:hAnsi="Times New Roman" w:cs="Times New Roman"/>
          <w:sz w:val="28"/>
          <w:szCs w:val="28"/>
        </w:rPr>
        <w:t xml:space="preserve"> рост</w:t>
      </w:r>
      <w:r>
        <w:rPr>
          <w:rFonts w:ascii="Times New Roman" w:hAnsi="Times New Roman" w:cs="Times New Roman"/>
          <w:sz w:val="28"/>
          <w:szCs w:val="28"/>
        </w:rPr>
        <w:t>а</w:t>
      </w:r>
      <w:r w:rsidR="00300B1B" w:rsidRPr="007B363A">
        <w:rPr>
          <w:rFonts w:ascii="Times New Roman" w:hAnsi="Times New Roman" w:cs="Times New Roman"/>
          <w:sz w:val="28"/>
          <w:szCs w:val="28"/>
        </w:rPr>
        <w:t xml:space="preserve"> заработной платы</w:t>
      </w:r>
      <w:r>
        <w:rPr>
          <w:rFonts w:ascii="Times New Roman" w:hAnsi="Times New Roman" w:cs="Times New Roman"/>
          <w:sz w:val="28"/>
          <w:szCs w:val="28"/>
        </w:rPr>
        <w:t>, его</w:t>
      </w:r>
      <w:r w:rsidR="00300B1B" w:rsidRPr="007B363A">
        <w:rPr>
          <w:rFonts w:ascii="Times New Roman" w:hAnsi="Times New Roman" w:cs="Times New Roman"/>
          <w:sz w:val="28"/>
          <w:szCs w:val="28"/>
        </w:rPr>
        <w:t xml:space="preserve"> планируется обеспечить за счет:</w:t>
      </w:r>
    </w:p>
    <w:p w14:paraId="144A7177" w14:textId="77777777" w:rsidR="00300B1B" w:rsidRPr="007B363A" w:rsidRDefault="00300B1B" w:rsidP="00BA2166">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 xml:space="preserve">- осуществления мер по обеспечению минимальных государственных гарантий по оплате труда: </w:t>
      </w:r>
    </w:p>
    <w:p w14:paraId="06EF8ED1"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 планомерного повышения заработной платы отдельных категорий работников бюджетной сферы и сохранение д</w:t>
      </w:r>
      <w:r w:rsidR="00BA2166">
        <w:rPr>
          <w:rFonts w:ascii="Times New Roman" w:hAnsi="Times New Roman" w:cs="Times New Roman"/>
          <w:sz w:val="28"/>
          <w:szCs w:val="28"/>
        </w:rPr>
        <w:t xml:space="preserve">остигнутых целевых показателей </w:t>
      </w:r>
      <w:r w:rsidRPr="007B363A">
        <w:rPr>
          <w:rFonts w:ascii="Times New Roman" w:hAnsi="Times New Roman" w:cs="Times New Roman"/>
          <w:sz w:val="28"/>
          <w:szCs w:val="28"/>
        </w:rPr>
        <w:t xml:space="preserve">в соответствии с указом Президента Российской Федерации от 7 </w:t>
      </w:r>
      <w:r w:rsidRPr="007B363A">
        <w:rPr>
          <w:rFonts w:ascii="Times New Roman" w:hAnsi="Times New Roman" w:cs="Times New Roman"/>
          <w:sz w:val="28"/>
          <w:szCs w:val="28"/>
        </w:rPr>
        <w:lastRenderedPageBreak/>
        <w:t xml:space="preserve">мая 2012 года № 597 «О мероприятиях по реализации государственной социальной политики». </w:t>
      </w:r>
    </w:p>
    <w:p w14:paraId="2F469E53"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bCs/>
          <w:sz w:val="28"/>
          <w:szCs w:val="20"/>
        </w:rPr>
      </w:pPr>
      <w:r w:rsidRPr="007B363A">
        <w:rPr>
          <w:rFonts w:ascii="Times New Roman" w:hAnsi="Times New Roman" w:cs="Times New Roman"/>
          <w:sz w:val="28"/>
          <w:szCs w:val="20"/>
        </w:rPr>
        <w:t>Ве</w:t>
      </w:r>
      <w:r w:rsidRPr="007B363A">
        <w:rPr>
          <w:rFonts w:ascii="Times New Roman" w:hAnsi="Times New Roman" w:cs="Times New Roman"/>
          <w:bCs/>
          <w:sz w:val="28"/>
          <w:szCs w:val="20"/>
        </w:rPr>
        <w:t xml:space="preserve">личина прожиточного минимума на душу населения в среднем на 2020 год установлена в размере </w:t>
      </w:r>
      <w:r w:rsidRPr="007B363A">
        <w:rPr>
          <w:rFonts w:ascii="Times New Roman" w:hAnsi="Times New Roman" w:cs="Times New Roman"/>
          <w:bCs/>
          <w:color w:val="000000"/>
          <w:sz w:val="28"/>
          <w:szCs w:val="20"/>
        </w:rPr>
        <w:t>11 192</w:t>
      </w:r>
      <w:r w:rsidRPr="007B363A">
        <w:rPr>
          <w:rFonts w:ascii="Times New Roman" w:hAnsi="Times New Roman" w:cs="Times New Roman"/>
          <w:bCs/>
          <w:sz w:val="28"/>
          <w:szCs w:val="20"/>
        </w:rPr>
        <w:t xml:space="preserve"> руб.; на 2021 год установлена в размере 11 289 руб., на 2022 год установлена в размере 14 059 руб.</w:t>
      </w:r>
    </w:p>
    <w:p w14:paraId="4334AB0C" w14:textId="77777777" w:rsidR="00EA3826" w:rsidRDefault="00BA2166" w:rsidP="00D92A79">
      <w:pPr>
        <w:pStyle w:val="a3"/>
        <w:spacing w:after="0"/>
        <w:rPr>
          <w:rFonts w:cs="Times New Roman"/>
        </w:rPr>
      </w:pPr>
      <w:r>
        <w:rPr>
          <w:rFonts w:cs="Times New Roman"/>
        </w:rPr>
        <w:t xml:space="preserve">К 20340 году ожидается рост фонда начисленной заработной платы в 2,6 раза по отношению к 2021 году. </w:t>
      </w:r>
      <w:r w:rsidR="00EA3826" w:rsidRPr="007B363A">
        <w:rPr>
          <w:rFonts w:cs="Times New Roman"/>
        </w:rPr>
        <w:t xml:space="preserve">Росту реальных доходов граждан </w:t>
      </w:r>
      <w:proofErr w:type="gramStart"/>
      <w:r w:rsidR="00EA3826" w:rsidRPr="007B363A">
        <w:rPr>
          <w:rFonts w:cs="Times New Roman"/>
        </w:rPr>
        <w:t>в прогнозом</w:t>
      </w:r>
      <w:proofErr w:type="gramEnd"/>
      <w:r w:rsidR="00EA3826" w:rsidRPr="007B363A">
        <w:rPr>
          <w:rFonts w:cs="Times New Roman"/>
        </w:rPr>
        <w:t xml:space="preserve"> период</w:t>
      </w:r>
      <w:r w:rsidR="00300B1B" w:rsidRPr="007B363A">
        <w:rPr>
          <w:rFonts w:cs="Times New Roman"/>
        </w:rPr>
        <w:t xml:space="preserve">е </w:t>
      </w:r>
      <w:r w:rsidR="00EA3826" w:rsidRPr="007B363A">
        <w:rPr>
          <w:rFonts w:cs="Times New Roman"/>
        </w:rPr>
        <w:t xml:space="preserve">будет способствовать индексация социальных выплат, ежегодное установление минимального размера оплаты труда,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 </w:t>
      </w:r>
    </w:p>
    <w:p w14:paraId="5692BD7B" w14:textId="77777777" w:rsidR="00BA2166" w:rsidRPr="007B363A" w:rsidRDefault="00BA2166" w:rsidP="00D92A79">
      <w:pPr>
        <w:pStyle w:val="a3"/>
        <w:spacing w:after="0"/>
        <w:rPr>
          <w:rFonts w:cs="Times New Roman"/>
        </w:rPr>
      </w:pPr>
    </w:p>
    <w:p w14:paraId="567BF485" w14:textId="77777777" w:rsidR="00621F77" w:rsidRPr="00B427C8" w:rsidRDefault="00801695" w:rsidP="00D92A79">
      <w:pPr>
        <w:pStyle w:val="a3"/>
        <w:spacing w:after="0"/>
        <w:jc w:val="center"/>
        <w:rPr>
          <w:rFonts w:cs="Times New Roman"/>
        </w:rPr>
      </w:pPr>
      <w:r>
        <w:rPr>
          <w:rFonts w:cs="Times New Roman"/>
        </w:rPr>
        <w:t>6</w:t>
      </w:r>
      <w:r w:rsidR="00EA3826" w:rsidRPr="00B427C8">
        <w:rPr>
          <w:rFonts w:cs="Times New Roman"/>
        </w:rPr>
        <w:t xml:space="preserve">. </w:t>
      </w:r>
      <w:r w:rsidR="00621F77" w:rsidRPr="00B427C8">
        <w:rPr>
          <w:rFonts w:cs="Times New Roman"/>
        </w:rPr>
        <w:t>Занятость населения</w:t>
      </w:r>
    </w:p>
    <w:p w14:paraId="6C606E2D" w14:textId="77777777" w:rsidR="00621F77" w:rsidRDefault="00621F77" w:rsidP="00D92A79">
      <w:pPr>
        <w:pStyle w:val="a3"/>
        <w:spacing w:after="0"/>
        <w:jc w:val="center"/>
        <w:rPr>
          <w:rFonts w:cs="Times New Roman"/>
          <w:b/>
        </w:rPr>
      </w:pPr>
    </w:p>
    <w:p w14:paraId="4A6FA8B6" w14:textId="77777777" w:rsidR="00621F77" w:rsidRPr="004467A6" w:rsidRDefault="00621F77" w:rsidP="00D92A79">
      <w:pPr>
        <w:pStyle w:val="a3"/>
        <w:shd w:val="clear" w:color="auto" w:fill="FFFFFF" w:themeFill="background1"/>
        <w:spacing w:after="0"/>
        <w:contextualSpacing/>
        <w:rPr>
          <w:szCs w:val="28"/>
        </w:rPr>
      </w:pPr>
      <w:r w:rsidRPr="004467A6">
        <w:rPr>
          <w:szCs w:val="28"/>
        </w:rPr>
        <w:t>В 2021 году рынок труда постепенно стабилизировался после негативных последствий распространения коронавирусной инфекции (COVID-19) в 2020 году.</w:t>
      </w:r>
    </w:p>
    <w:p w14:paraId="38A82B67" w14:textId="77777777" w:rsidR="00621F77" w:rsidRPr="004467A6" w:rsidRDefault="00285DBB" w:rsidP="00D92A79">
      <w:pPr>
        <w:pStyle w:val="a3"/>
        <w:shd w:val="clear" w:color="auto" w:fill="FFFFFF" w:themeFill="background1"/>
        <w:spacing w:after="0"/>
        <w:contextualSpacing/>
        <w:rPr>
          <w:szCs w:val="28"/>
        </w:rPr>
      </w:pPr>
      <w:r>
        <w:rPr>
          <w:szCs w:val="28"/>
        </w:rPr>
        <w:t>У</w:t>
      </w:r>
      <w:r w:rsidR="00621F77" w:rsidRPr="004467A6">
        <w:rPr>
          <w:szCs w:val="28"/>
        </w:rPr>
        <w:t>ровень регистрируем</w:t>
      </w:r>
      <w:r>
        <w:rPr>
          <w:szCs w:val="28"/>
        </w:rPr>
        <w:t xml:space="preserve">ой безработицы </w:t>
      </w:r>
      <w:r w:rsidR="001721E1">
        <w:rPr>
          <w:szCs w:val="28"/>
        </w:rPr>
        <w:t xml:space="preserve">в 2021 году составил </w:t>
      </w:r>
      <w:r>
        <w:rPr>
          <w:szCs w:val="28"/>
        </w:rPr>
        <w:t>0,72</w:t>
      </w:r>
      <w:r w:rsidR="00621F77" w:rsidRPr="004467A6">
        <w:rPr>
          <w:szCs w:val="28"/>
        </w:rPr>
        <w:t>%;</w:t>
      </w:r>
    </w:p>
    <w:p w14:paraId="2695EDBB" w14:textId="77777777" w:rsidR="00621F77" w:rsidRPr="004467A6" w:rsidRDefault="00285DBB" w:rsidP="00D92A79">
      <w:pPr>
        <w:pStyle w:val="a3"/>
        <w:shd w:val="clear" w:color="auto" w:fill="FFFFFF" w:themeFill="background1"/>
        <w:spacing w:after="0"/>
        <w:contextualSpacing/>
        <w:rPr>
          <w:szCs w:val="28"/>
        </w:rPr>
      </w:pPr>
      <w:r>
        <w:rPr>
          <w:szCs w:val="28"/>
        </w:rPr>
        <w:t>Ч</w:t>
      </w:r>
      <w:r w:rsidR="00621F77" w:rsidRPr="004467A6">
        <w:rPr>
          <w:szCs w:val="28"/>
        </w:rPr>
        <w:t xml:space="preserve">исленность официально зарегистрированных безработных </w:t>
      </w:r>
      <w:r w:rsidR="001721E1">
        <w:rPr>
          <w:szCs w:val="28"/>
        </w:rPr>
        <w:t>за 2021 год составило</w:t>
      </w:r>
      <w:r w:rsidR="00621F77" w:rsidRPr="004467A6">
        <w:rPr>
          <w:szCs w:val="28"/>
        </w:rPr>
        <w:t xml:space="preserve"> </w:t>
      </w:r>
      <w:r>
        <w:rPr>
          <w:szCs w:val="28"/>
        </w:rPr>
        <w:t>1 279</w:t>
      </w:r>
      <w:r w:rsidR="00621F77" w:rsidRPr="004467A6">
        <w:rPr>
          <w:szCs w:val="28"/>
        </w:rPr>
        <w:t xml:space="preserve"> человек.</w:t>
      </w:r>
    </w:p>
    <w:p w14:paraId="60CDD435" w14:textId="77777777" w:rsidR="00621F77" w:rsidRPr="00285DBB" w:rsidRDefault="00621F77" w:rsidP="00D92A79">
      <w:pPr>
        <w:pStyle w:val="a3"/>
        <w:shd w:val="clear" w:color="auto" w:fill="FFFFFF" w:themeFill="background1"/>
        <w:spacing w:after="0"/>
        <w:contextualSpacing/>
        <w:rPr>
          <w:szCs w:val="28"/>
        </w:rPr>
      </w:pPr>
      <w:r w:rsidRPr="00285DBB">
        <w:rPr>
          <w:szCs w:val="28"/>
        </w:rPr>
        <w:t>С начала 2022 года</w:t>
      </w:r>
      <w:r w:rsidR="00285DBB" w:rsidRPr="00285DBB">
        <w:rPr>
          <w:szCs w:val="28"/>
        </w:rPr>
        <w:t xml:space="preserve"> (с 01.01.2022 по 01</w:t>
      </w:r>
      <w:r w:rsidRPr="00285DBB">
        <w:rPr>
          <w:szCs w:val="28"/>
        </w:rPr>
        <w:t>.0</w:t>
      </w:r>
      <w:r w:rsidR="00285DBB" w:rsidRPr="00285DBB">
        <w:rPr>
          <w:szCs w:val="28"/>
        </w:rPr>
        <w:t>7</w:t>
      </w:r>
      <w:r w:rsidRPr="00285DBB">
        <w:rPr>
          <w:szCs w:val="28"/>
        </w:rPr>
        <w:t xml:space="preserve">.2022): </w:t>
      </w:r>
    </w:p>
    <w:p w14:paraId="5352D4B6"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количество граждан, обратившихся </w:t>
      </w:r>
      <w:proofErr w:type="gramStart"/>
      <w:r w:rsidRPr="00285DBB">
        <w:rPr>
          <w:szCs w:val="28"/>
        </w:rPr>
        <w:t>в  службу</w:t>
      </w:r>
      <w:proofErr w:type="gramEnd"/>
      <w:r w:rsidRPr="00285DBB">
        <w:rPr>
          <w:szCs w:val="28"/>
        </w:rPr>
        <w:t xml:space="preserve"> занятости региона в целях поиска подходящей работы, составило </w:t>
      </w:r>
      <w:r w:rsidR="00285DBB" w:rsidRPr="00285DBB">
        <w:rPr>
          <w:szCs w:val="28"/>
        </w:rPr>
        <w:t>885</w:t>
      </w:r>
      <w:r w:rsidRPr="00285DBB">
        <w:rPr>
          <w:szCs w:val="28"/>
        </w:rPr>
        <w:t xml:space="preserve"> человек; </w:t>
      </w:r>
    </w:p>
    <w:p w14:paraId="2BB733B1"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признано безработными </w:t>
      </w:r>
      <w:r w:rsidR="00285DBB" w:rsidRPr="00285DBB">
        <w:rPr>
          <w:szCs w:val="28"/>
        </w:rPr>
        <w:t>391</w:t>
      </w:r>
      <w:r w:rsidRPr="00285DBB">
        <w:rPr>
          <w:szCs w:val="28"/>
        </w:rPr>
        <w:t xml:space="preserve"> человек;</w:t>
      </w:r>
    </w:p>
    <w:p w14:paraId="2E46E485"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трудоустроены </w:t>
      </w:r>
      <w:r w:rsidR="00285DBB" w:rsidRPr="00285DBB">
        <w:rPr>
          <w:szCs w:val="28"/>
        </w:rPr>
        <w:t>185 человек;</w:t>
      </w:r>
    </w:p>
    <w:p w14:paraId="70B98646" w14:textId="77777777" w:rsidR="00285DBB" w:rsidRPr="00285DBB" w:rsidRDefault="00621F77" w:rsidP="00D92A79">
      <w:pPr>
        <w:pStyle w:val="a3"/>
        <w:shd w:val="clear" w:color="auto" w:fill="FFFFFF" w:themeFill="background1"/>
        <w:spacing w:after="0"/>
        <w:contextualSpacing/>
        <w:rPr>
          <w:szCs w:val="28"/>
        </w:rPr>
      </w:pPr>
      <w:r w:rsidRPr="00285DBB">
        <w:rPr>
          <w:szCs w:val="28"/>
        </w:rPr>
        <w:t>- уровень регистрируемой безработицы 0,</w:t>
      </w:r>
      <w:r w:rsidR="00285DBB" w:rsidRPr="00285DBB">
        <w:rPr>
          <w:szCs w:val="28"/>
        </w:rPr>
        <w:t>6</w:t>
      </w:r>
      <w:r w:rsidRPr="00285DBB">
        <w:rPr>
          <w:szCs w:val="28"/>
        </w:rPr>
        <w:t>4% (на 0,</w:t>
      </w:r>
      <w:r w:rsidR="00285DBB" w:rsidRPr="00285DBB">
        <w:rPr>
          <w:szCs w:val="28"/>
        </w:rPr>
        <w:t>08</w:t>
      </w:r>
      <w:r w:rsidRPr="00285DBB">
        <w:rPr>
          <w:szCs w:val="28"/>
        </w:rPr>
        <w:t xml:space="preserve"> п/п ниже, чем на начало 2022 года). </w:t>
      </w:r>
    </w:p>
    <w:p w14:paraId="186121F8" w14:textId="77777777" w:rsidR="00621F77" w:rsidRPr="004467A6" w:rsidRDefault="00285DBB" w:rsidP="00D92A79">
      <w:pPr>
        <w:pStyle w:val="a3"/>
        <w:shd w:val="clear" w:color="auto" w:fill="FFFFFF" w:themeFill="background1"/>
        <w:spacing w:after="0"/>
        <w:contextualSpacing/>
        <w:rPr>
          <w:szCs w:val="28"/>
        </w:rPr>
      </w:pPr>
      <w:r w:rsidRPr="00285DBB">
        <w:rPr>
          <w:szCs w:val="28"/>
        </w:rPr>
        <w:t>К</w:t>
      </w:r>
      <w:r w:rsidR="00621F77" w:rsidRPr="00285DBB">
        <w:rPr>
          <w:szCs w:val="28"/>
        </w:rPr>
        <w:t xml:space="preserve"> концу 20</w:t>
      </w:r>
      <w:r w:rsidR="00BA2166">
        <w:rPr>
          <w:szCs w:val="28"/>
        </w:rPr>
        <w:t>34</w:t>
      </w:r>
      <w:r w:rsidR="00621F77" w:rsidRPr="00285DBB">
        <w:rPr>
          <w:szCs w:val="28"/>
        </w:rPr>
        <w:t xml:space="preserve"> года уровень регистрируемой безработицы </w:t>
      </w:r>
      <w:r w:rsidR="00BA2166">
        <w:rPr>
          <w:szCs w:val="28"/>
        </w:rPr>
        <w:t>снизится до 0,4</w:t>
      </w:r>
      <w:r w:rsidR="00621F77" w:rsidRPr="004467A6">
        <w:rPr>
          <w:szCs w:val="28"/>
        </w:rPr>
        <w:t xml:space="preserve"> при численности официально зарегистр</w:t>
      </w:r>
      <w:r w:rsidR="00621F77">
        <w:rPr>
          <w:szCs w:val="28"/>
        </w:rPr>
        <w:t xml:space="preserve">ированных безработных не более </w:t>
      </w:r>
      <w:r w:rsidR="00BA2166">
        <w:rPr>
          <w:szCs w:val="28"/>
        </w:rPr>
        <w:t>1,3 тыс.</w:t>
      </w:r>
      <w:r w:rsidR="00621F77" w:rsidRPr="004467A6">
        <w:rPr>
          <w:szCs w:val="28"/>
        </w:rPr>
        <w:t xml:space="preserve"> человек.</w:t>
      </w:r>
      <w:r w:rsidR="00BA2166">
        <w:rPr>
          <w:szCs w:val="28"/>
        </w:rPr>
        <w:t xml:space="preserve"> Снижение уровня безработицы будет обусловлено превышением темпа роста населения над темпом роста безработных, так </w:t>
      </w:r>
      <w:r w:rsidR="000C3CFB">
        <w:rPr>
          <w:szCs w:val="28"/>
        </w:rPr>
        <w:t xml:space="preserve">как </w:t>
      </w:r>
      <w:r w:rsidR="00BA2166">
        <w:rPr>
          <w:szCs w:val="28"/>
        </w:rPr>
        <w:t>основная масса</w:t>
      </w:r>
      <w:r w:rsidR="000C3CFB">
        <w:rPr>
          <w:szCs w:val="28"/>
        </w:rPr>
        <w:t xml:space="preserve"> населения, переезжающих в Мурино – это работающее население.</w:t>
      </w:r>
    </w:p>
    <w:p w14:paraId="6160E85B" w14:textId="77777777" w:rsidR="00621F77" w:rsidRPr="004467A6" w:rsidRDefault="00621F77" w:rsidP="00D92A79">
      <w:pPr>
        <w:pStyle w:val="a3"/>
        <w:shd w:val="clear" w:color="auto" w:fill="FFFFFF" w:themeFill="background1"/>
        <w:spacing w:after="0"/>
        <w:contextualSpacing/>
        <w:rPr>
          <w:szCs w:val="28"/>
        </w:rPr>
      </w:pPr>
      <w:r w:rsidRPr="004467A6">
        <w:rPr>
          <w:szCs w:val="28"/>
        </w:rPr>
        <w:t xml:space="preserve">По показателю численность официально зарегистрированных в службе занятости безработных граждан прогнозируется </w:t>
      </w:r>
      <w:r w:rsidR="002943AD">
        <w:rPr>
          <w:szCs w:val="28"/>
        </w:rPr>
        <w:t xml:space="preserve">увеличение с </w:t>
      </w:r>
      <w:r w:rsidR="00BA2166">
        <w:rPr>
          <w:szCs w:val="28"/>
        </w:rPr>
        <w:t>0,8 тыс.</w:t>
      </w:r>
      <w:r w:rsidRPr="004467A6">
        <w:rPr>
          <w:szCs w:val="28"/>
        </w:rPr>
        <w:t xml:space="preserve"> человек                       в конце 2022 года до </w:t>
      </w:r>
      <w:r w:rsidR="00BA2166">
        <w:rPr>
          <w:szCs w:val="28"/>
        </w:rPr>
        <w:t xml:space="preserve">1,3 тыс. </w:t>
      </w:r>
      <w:r w:rsidRPr="004467A6">
        <w:rPr>
          <w:szCs w:val="28"/>
        </w:rPr>
        <w:t>человек</w:t>
      </w:r>
      <w:r w:rsidR="002943AD">
        <w:rPr>
          <w:szCs w:val="28"/>
        </w:rPr>
        <w:t xml:space="preserve"> </w:t>
      </w:r>
      <w:r w:rsidR="00BA2166">
        <w:rPr>
          <w:szCs w:val="28"/>
        </w:rPr>
        <w:t>к 2034</w:t>
      </w:r>
      <w:r w:rsidR="002943AD">
        <w:rPr>
          <w:szCs w:val="28"/>
        </w:rPr>
        <w:t xml:space="preserve"> года, это связано с миграционным притоком населения муниципального образования.</w:t>
      </w:r>
    </w:p>
    <w:p w14:paraId="5DBECCEA" w14:textId="77777777" w:rsidR="00621F77" w:rsidRDefault="00621F77" w:rsidP="00D92A79">
      <w:pPr>
        <w:pStyle w:val="a3"/>
        <w:spacing w:after="0"/>
        <w:jc w:val="center"/>
        <w:rPr>
          <w:rFonts w:cs="Times New Roman"/>
          <w:b/>
        </w:rPr>
      </w:pPr>
    </w:p>
    <w:p w14:paraId="7BC80F63" w14:textId="77777777" w:rsidR="009A62FF" w:rsidRDefault="00801695" w:rsidP="00801695">
      <w:pPr>
        <w:jc w:val="center"/>
        <w:rPr>
          <w:rFonts w:ascii="Times New Roman" w:hAnsi="Times New Roman" w:cs="Times New Roman"/>
          <w:sz w:val="28"/>
          <w:szCs w:val="28"/>
        </w:rPr>
      </w:pPr>
      <w:r w:rsidRPr="00801695">
        <w:rPr>
          <w:rFonts w:ascii="Times New Roman" w:hAnsi="Times New Roman" w:cs="Times New Roman"/>
          <w:sz w:val="28"/>
          <w:szCs w:val="28"/>
        </w:rPr>
        <w:t xml:space="preserve">7. </w:t>
      </w:r>
      <w:r w:rsidR="009A62FF">
        <w:rPr>
          <w:rFonts w:ascii="Times New Roman" w:hAnsi="Times New Roman" w:cs="Times New Roman"/>
          <w:sz w:val="28"/>
          <w:szCs w:val="28"/>
        </w:rPr>
        <w:t>Муниципальные программы</w:t>
      </w:r>
    </w:p>
    <w:p w14:paraId="450335C3" w14:textId="77777777" w:rsidR="009A62FF" w:rsidRDefault="009A62FF" w:rsidP="00D54C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реализуется 11</w:t>
      </w:r>
      <w:r w:rsidR="00D54C6A">
        <w:rPr>
          <w:rFonts w:ascii="Times New Roman" w:hAnsi="Times New Roman" w:cs="Times New Roman"/>
          <w:sz w:val="28"/>
          <w:szCs w:val="28"/>
        </w:rPr>
        <w:t xml:space="preserve"> муниципальных программ со сроком реализации до 2024 года. Действующие муниципальные программы будут продлены до 2029 года. С 2023 года планируется к реализации 12 муниципальных программ со сроком реализации до 2029 года.</w:t>
      </w:r>
    </w:p>
    <w:p w14:paraId="273249CA" w14:textId="77777777" w:rsidR="00D54C6A" w:rsidRDefault="00D54C6A" w:rsidP="00D54C6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Перечень муниципальных программ</w:t>
      </w:r>
    </w:p>
    <w:p w14:paraId="4F459CF4" w14:textId="77777777" w:rsidR="00D54C6A" w:rsidRDefault="00D54C6A" w:rsidP="00D54C6A">
      <w:pPr>
        <w:spacing w:after="0" w:line="240" w:lineRule="auto"/>
        <w:ind w:firstLine="709"/>
        <w:jc w:val="both"/>
        <w:rPr>
          <w:rFonts w:ascii="Times New Roman" w:hAnsi="Times New Roman" w:cs="Times New Roman"/>
          <w:sz w:val="28"/>
          <w:szCs w:val="28"/>
        </w:rPr>
      </w:pPr>
    </w:p>
    <w:tbl>
      <w:tblPr>
        <w:tblStyle w:val="aa"/>
        <w:tblW w:w="9351" w:type="dxa"/>
        <w:tblLook w:val="04A0" w:firstRow="1" w:lastRow="0" w:firstColumn="1" w:lastColumn="0" w:noHBand="0" w:noVBand="1"/>
      </w:tblPr>
      <w:tblGrid>
        <w:gridCol w:w="704"/>
        <w:gridCol w:w="6237"/>
        <w:gridCol w:w="2410"/>
      </w:tblGrid>
      <w:tr w:rsidR="00D54C6A" w:rsidRPr="00815D0A" w14:paraId="55F0B570" w14:textId="77777777" w:rsidTr="00D54C6A">
        <w:trPr>
          <w:trHeight w:val="823"/>
        </w:trPr>
        <w:tc>
          <w:tcPr>
            <w:tcW w:w="704" w:type="dxa"/>
          </w:tcPr>
          <w:p w14:paraId="3CA31CED"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sz w:val="28"/>
                <w:szCs w:val="28"/>
                <w:lang w:eastAsia="ar-SA"/>
              </w:rPr>
            </w:pPr>
            <w:r w:rsidRPr="00D54C6A">
              <w:rPr>
                <w:rFonts w:ascii="Times New Roman" w:eastAsia="Times New Roman" w:hAnsi="Times New Roman" w:cs="Times New Roman"/>
                <w:sz w:val="28"/>
                <w:szCs w:val="28"/>
                <w:lang w:eastAsia="ar-SA"/>
              </w:rPr>
              <w:t>№ п/п</w:t>
            </w:r>
          </w:p>
        </w:tc>
        <w:tc>
          <w:tcPr>
            <w:tcW w:w="6237" w:type="dxa"/>
          </w:tcPr>
          <w:p w14:paraId="5899733B" w14:textId="77777777" w:rsidR="00D54C6A" w:rsidRPr="00D54C6A" w:rsidRDefault="00D54C6A" w:rsidP="00D54C6A">
            <w:pPr>
              <w:suppressAutoHyphens/>
              <w:spacing w:after="0" w:line="240" w:lineRule="auto"/>
              <w:ind w:left="0"/>
              <w:jc w:val="center"/>
              <w:rPr>
                <w:rFonts w:ascii="Times New Roman" w:eastAsia="Times New Roman" w:hAnsi="Times New Roman" w:cs="Times New Roman"/>
                <w:sz w:val="28"/>
                <w:szCs w:val="28"/>
                <w:lang w:eastAsia="ar-SA"/>
              </w:rPr>
            </w:pPr>
            <w:r w:rsidRPr="00D54C6A">
              <w:rPr>
                <w:rFonts w:ascii="Times New Roman" w:eastAsia="Times New Roman" w:hAnsi="Times New Roman" w:cs="Times New Roman"/>
                <w:sz w:val="28"/>
                <w:szCs w:val="28"/>
                <w:lang w:eastAsia="ar-SA"/>
              </w:rPr>
              <w:t>Наименование муниципальной программы</w:t>
            </w:r>
          </w:p>
        </w:tc>
        <w:tc>
          <w:tcPr>
            <w:tcW w:w="2410" w:type="dxa"/>
          </w:tcPr>
          <w:p w14:paraId="11E6950C"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Срок</w:t>
            </w:r>
            <w:r w:rsidRPr="00D54C6A">
              <w:rPr>
                <w:rFonts w:ascii="Times New Roman" w:eastAsia="Times New Roman" w:hAnsi="Times New Roman" w:cs="Times New Roman"/>
                <w:sz w:val="28"/>
                <w:szCs w:val="28"/>
                <w:lang w:eastAsia="ar-SA"/>
              </w:rPr>
              <w:t xml:space="preserve"> реализации</w:t>
            </w:r>
          </w:p>
        </w:tc>
      </w:tr>
      <w:tr w:rsidR="00D54C6A" w:rsidRPr="00997FD5" w14:paraId="4F0511E2" w14:textId="77777777" w:rsidTr="00D54C6A">
        <w:trPr>
          <w:trHeight w:val="1968"/>
        </w:trPr>
        <w:tc>
          <w:tcPr>
            <w:tcW w:w="704" w:type="dxa"/>
          </w:tcPr>
          <w:p w14:paraId="0E6D7FDA"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1.</w:t>
            </w:r>
          </w:p>
        </w:tc>
        <w:tc>
          <w:tcPr>
            <w:tcW w:w="6237" w:type="dxa"/>
          </w:tcPr>
          <w:p w14:paraId="19CE92D5"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«Устойчивое функционирование и развитие коммунальной инфраструктуры и повышение энергоэффективности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24E3B78B"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0245556B" w14:textId="77777777" w:rsidTr="00D54C6A">
        <w:trPr>
          <w:trHeight w:val="1571"/>
        </w:trPr>
        <w:tc>
          <w:tcPr>
            <w:tcW w:w="704" w:type="dxa"/>
          </w:tcPr>
          <w:p w14:paraId="108BE265"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w:t>
            </w:r>
          </w:p>
        </w:tc>
        <w:tc>
          <w:tcPr>
            <w:tcW w:w="6237" w:type="dxa"/>
          </w:tcPr>
          <w:p w14:paraId="6179079E"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«Развитие и функционирование дорожно-транспортного комплекса муниципального образования «Муринское городское поселение» Всеволожского муниципального района Ленинградской области на 2021-2029 гг.»</w:t>
            </w:r>
          </w:p>
        </w:tc>
        <w:tc>
          <w:tcPr>
            <w:tcW w:w="2410" w:type="dxa"/>
          </w:tcPr>
          <w:p w14:paraId="7B262AD0"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0486757F" w14:textId="77777777" w:rsidTr="00D54C6A">
        <w:tc>
          <w:tcPr>
            <w:tcW w:w="704" w:type="dxa"/>
          </w:tcPr>
          <w:p w14:paraId="38EA940E"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3.</w:t>
            </w:r>
          </w:p>
        </w:tc>
        <w:tc>
          <w:tcPr>
            <w:tcW w:w="6237" w:type="dxa"/>
          </w:tcPr>
          <w:p w14:paraId="1A3EC10C"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«Обеспечение безопасности на территории муниципального образования «Муринское городское поселение» Всеволожского муниципального района Ленинградской области на 2021-2029 гг.»</w:t>
            </w:r>
          </w:p>
        </w:tc>
        <w:tc>
          <w:tcPr>
            <w:tcW w:w="2410" w:type="dxa"/>
          </w:tcPr>
          <w:p w14:paraId="74809950"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539456B9" w14:textId="77777777" w:rsidTr="00D54C6A">
        <w:tc>
          <w:tcPr>
            <w:tcW w:w="704" w:type="dxa"/>
          </w:tcPr>
          <w:p w14:paraId="35563E1D"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4.</w:t>
            </w:r>
          </w:p>
        </w:tc>
        <w:tc>
          <w:tcPr>
            <w:tcW w:w="6237" w:type="dxa"/>
          </w:tcPr>
          <w:p w14:paraId="4899A21F"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«Благоустройство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48ED52F5"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2776DB7D" w14:textId="77777777" w:rsidTr="00D54C6A">
        <w:tc>
          <w:tcPr>
            <w:tcW w:w="704" w:type="dxa"/>
          </w:tcPr>
          <w:p w14:paraId="7CCFC940"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5.</w:t>
            </w:r>
          </w:p>
        </w:tc>
        <w:tc>
          <w:tcPr>
            <w:tcW w:w="6237" w:type="dxa"/>
          </w:tcPr>
          <w:p w14:paraId="4A68987B"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«Архитектура и градостроительство в муниципальном образовании «Муринское городское поселение» Всеволожского муниципального района Ленинградской области на 2023-2029 гг.»</w:t>
            </w:r>
          </w:p>
        </w:tc>
        <w:tc>
          <w:tcPr>
            <w:tcW w:w="2410" w:type="dxa"/>
          </w:tcPr>
          <w:p w14:paraId="29AE86D1"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w:t>
            </w:r>
            <w:r>
              <w:rPr>
                <w:rFonts w:ascii="Times New Roman" w:eastAsia="Times New Roman" w:hAnsi="Times New Roman" w:cs="Times New Roman"/>
                <w:color w:val="000000" w:themeColor="text1"/>
                <w:sz w:val="28"/>
                <w:szCs w:val="28"/>
                <w:lang w:eastAsia="ar-SA"/>
              </w:rPr>
              <w:t>3</w:t>
            </w:r>
            <w:r w:rsidRPr="00D54C6A">
              <w:rPr>
                <w:rFonts w:ascii="Times New Roman" w:eastAsia="Times New Roman" w:hAnsi="Times New Roman" w:cs="Times New Roman"/>
                <w:color w:val="000000" w:themeColor="text1"/>
                <w:sz w:val="28"/>
                <w:szCs w:val="28"/>
                <w:lang w:eastAsia="ar-SA"/>
              </w:rPr>
              <w:t>-2029</w:t>
            </w:r>
          </w:p>
        </w:tc>
      </w:tr>
      <w:tr w:rsidR="00D54C6A" w:rsidRPr="00997FD5" w14:paraId="3CED4D33" w14:textId="77777777" w:rsidTr="00D54C6A">
        <w:tc>
          <w:tcPr>
            <w:tcW w:w="704" w:type="dxa"/>
          </w:tcPr>
          <w:p w14:paraId="15CF22E7"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6.</w:t>
            </w:r>
          </w:p>
        </w:tc>
        <w:tc>
          <w:tcPr>
            <w:tcW w:w="6237" w:type="dxa"/>
          </w:tcPr>
          <w:p w14:paraId="467ABF40"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«Адресная социальная поддержка населения муниципального образования «Муринское городское поселение» Всеволожского муниципального района Ленинградской области на 2021-2029 гг.»</w:t>
            </w:r>
          </w:p>
        </w:tc>
        <w:tc>
          <w:tcPr>
            <w:tcW w:w="2410" w:type="dxa"/>
          </w:tcPr>
          <w:p w14:paraId="6E07D117"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2FA21E43" w14:textId="77777777" w:rsidTr="00D54C6A">
        <w:tc>
          <w:tcPr>
            <w:tcW w:w="704" w:type="dxa"/>
          </w:tcPr>
          <w:p w14:paraId="76B78274"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7.</w:t>
            </w:r>
          </w:p>
        </w:tc>
        <w:tc>
          <w:tcPr>
            <w:tcW w:w="6237" w:type="dxa"/>
          </w:tcPr>
          <w:p w14:paraId="79148FAD"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«Устойчивое общественное развитие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24D8E3A6"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6E532FC9" w14:textId="77777777" w:rsidTr="00D54C6A">
        <w:tc>
          <w:tcPr>
            <w:tcW w:w="704" w:type="dxa"/>
          </w:tcPr>
          <w:p w14:paraId="796FCAB3"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8.</w:t>
            </w:r>
          </w:p>
        </w:tc>
        <w:tc>
          <w:tcPr>
            <w:tcW w:w="6237" w:type="dxa"/>
          </w:tcPr>
          <w:p w14:paraId="50C0377A"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«Управление имуществом муниципального образования «Муринское городское поселение» Всеволожского муниципального района Ленинградской области на 2021-2029 гг.»</w:t>
            </w:r>
          </w:p>
        </w:tc>
        <w:tc>
          <w:tcPr>
            <w:tcW w:w="2410" w:type="dxa"/>
          </w:tcPr>
          <w:p w14:paraId="791D264C"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089A5C97" w14:textId="77777777" w:rsidTr="00D54C6A">
        <w:tc>
          <w:tcPr>
            <w:tcW w:w="704" w:type="dxa"/>
          </w:tcPr>
          <w:p w14:paraId="085D2DBB"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lastRenderedPageBreak/>
              <w:t>9.</w:t>
            </w:r>
          </w:p>
        </w:tc>
        <w:tc>
          <w:tcPr>
            <w:tcW w:w="6237" w:type="dxa"/>
          </w:tcPr>
          <w:p w14:paraId="79B00E36"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«Стимулирование экономической активности на территории муниципального образования «Муринское городское поселение» Всеволожского муниципального района Ленинградской области на 2021 – 2023 гг.»</w:t>
            </w:r>
          </w:p>
        </w:tc>
        <w:tc>
          <w:tcPr>
            <w:tcW w:w="2410" w:type="dxa"/>
          </w:tcPr>
          <w:p w14:paraId="721E1F0E"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7D8B1ACA" w14:textId="77777777" w:rsidTr="00D54C6A">
        <w:tc>
          <w:tcPr>
            <w:tcW w:w="704" w:type="dxa"/>
          </w:tcPr>
          <w:p w14:paraId="24DED41D"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10.</w:t>
            </w:r>
          </w:p>
        </w:tc>
        <w:tc>
          <w:tcPr>
            <w:tcW w:w="6237" w:type="dxa"/>
          </w:tcPr>
          <w:p w14:paraId="137C2C69"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«Развитие молодежной политики, межнациональных и межконфессиональных отношений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1DC083C0"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3B80ECF8" w14:textId="77777777" w:rsidTr="00D54C6A">
        <w:tc>
          <w:tcPr>
            <w:tcW w:w="704" w:type="dxa"/>
          </w:tcPr>
          <w:p w14:paraId="5C8FA081"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11.</w:t>
            </w:r>
          </w:p>
        </w:tc>
        <w:tc>
          <w:tcPr>
            <w:tcW w:w="6237" w:type="dxa"/>
          </w:tcPr>
          <w:p w14:paraId="0D0D6F13"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«Развитие физической культуры и массового спорта, туризма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576AE931"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r w:rsidR="00D54C6A" w:rsidRPr="00997FD5" w14:paraId="489A3A8D" w14:textId="77777777" w:rsidTr="00D54C6A">
        <w:tc>
          <w:tcPr>
            <w:tcW w:w="704" w:type="dxa"/>
          </w:tcPr>
          <w:p w14:paraId="5C0FBCB6" w14:textId="77777777" w:rsidR="00D54C6A" w:rsidRPr="00D54C6A" w:rsidRDefault="00D54C6A" w:rsidP="00D54C6A">
            <w:pPr>
              <w:tabs>
                <w:tab w:val="left" w:pos="1740"/>
              </w:tabs>
              <w:suppressAutoHyphens/>
              <w:spacing w:after="0" w:line="240" w:lineRule="auto"/>
              <w:ind w:left="0"/>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12.</w:t>
            </w:r>
          </w:p>
        </w:tc>
        <w:tc>
          <w:tcPr>
            <w:tcW w:w="6237" w:type="dxa"/>
          </w:tcPr>
          <w:p w14:paraId="62C76B0E" w14:textId="77777777" w:rsidR="00D54C6A" w:rsidRPr="00D54C6A" w:rsidRDefault="00D54C6A" w:rsidP="00D54C6A">
            <w:pPr>
              <w:suppressAutoHyphens/>
              <w:spacing w:after="0" w:line="240" w:lineRule="auto"/>
              <w:ind w:left="0"/>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«Развитие культуры в муниципальном образовании «Муринское городское поселение» Всеволожского муниципального района Ленинградской области на 2021-2029 гг.»</w:t>
            </w:r>
          </w:p>
        </w:tc>
        <w:tc>
          <w:tcPr>
            <w:tcW w:w="2410" w:type="dxa"/>
          </w:tcPr>
          <w:p w14:paraId="1762E93B" w14:textId="77777777" w:rsidR="00D54C6A" w:rsidRPr="00D54C6A" w:rsidRDefault="00D54C6A" w:rsidP="00D54C6A">
            <w:pPr>
              <w:tabs>
                <w:tab w:val="left" w:pos="1740"/>
              </w:tabs>
              <w:suppressAutoHyphens/>
              <w:spacing w:after="0" w:line="240" w:lineRule="auto"/>
              <w:ind w:left="-33" w:right="-108" w:firstLine="33"/>
              <w:jc w:val="center"/>
              <w:rPr>
                <w:rFonts w:ascii="Times New Roman" w:eastAsia="Times New Roman" w:hAnsi="Times New Roman" w:cs="Times New Roman"/>
                <w:color w:val="000000" w:themeColor="text1"/>
                <w:sz w:val="28"/>
                <w:szCs w:val="28"/>
                <w:lang w:eastAsia="ar-SA"/>
              </w:rPr>
            </w:pPr>
            <w:r w:rsidRPr="00D54C6A">
              <w:rPr>
                <w:rFonts w:ascii="Times New Roman" w:eastAsia="Times New Roman" w:hAnsi="Times New Roman" w:cs="Times New Roman"/>
                <w:color w:val="000000" w:themeColor="text1"/>
                <w:sz w:val="28"/>
                <w:szCs w:val="28"/>
                <w:lang w:eastAsia="ar-SA"/>
              </w:rPr>
              <w:t>2021-2029</w:t>
            </w:r>
          </w:p>
        </w:tc>
      </w:tr>
    </w:tbl>
    <w:p w14:paraId="5FC4FCF3" w14:textId="77777777" w:rsidR="00D54C6A" w:rsidRDefault="00D54C6A" w:rsidP="00D54C6A">
      <w:pPr>
        <w:spacing w:after="0" w:line="240" w:lineRule="auto"/>
        <w:ind w:firstLine="709"/>
        <w:jc w:val="both"/>
        <w:rPr>
          <w:rFonts w:ascii="Times New Roman" w:hAnsi="Times New Roman" w:cs="Times New Roman"/>
          <w:sz w:val="28"/>
          <w:szCs w:val="28"/>
        </w:rPr>
      </w:pPr>
    </w:p>
    <w:p w14:paraId="2328EC4B" w14:textId="77777777" w:rsidR="00801695" w:rsidRPr="00801695" w:rsidRDefault="00D54C6A" w:rsidP="00801695">
      <w:pPr>
        <w:jc w:val="center"/>
        <w:rPr>
          <w:rFonts w:ascii="Times New Roman" w:hAnsi="Times New Roman" w:cs="Times New Roman"/>
          <w:sz w:val="28"/>
          <w:szCs w:val="28"/>
        </w:rPr>
      </w:pPr>
      <w:r>
        <w:rPr>
          <w:rFonts w:ascii="Times New Roman" w:hAnsi="Times New Roman" w:cs="Times New Roman"/>
          <w:sz w:val="28"/>
          <w:szCs w:val="28"/>
        </w:rPr>
        <w:t>8. Заключение</w:t>
      </w:r>
    </w:p>
    <w:p w14:paraId="73FDAFF1" w14:textId="77777777" w:rsidR="00801695" w:rsidRPr="00801695" w:rsidRDefault="00801695" w:rsidP="00801695">
      <w:pPr>
        <w:pStyle w:val="a3"/>
        <w:spacing w:after="0"/>
        <w:ind w:firstLine="708"/>
        <w:contextualSpacing/>
        <w:rPr>
          <w:rFonts w:cs="Times New Roman"/>
          <w:i/>
          <w:color w:val="000000" w:themeColor="text1"/>
          <w:szCs w:val="28"/>
        </w:rPr>
      </w:pPr>
      <w:r>
        <w:rPr>
          <w:rFonts w:cs="Times New Roman"/>
          <w:color w:val="000000" w:themeColor="text1"/>
          <w:szCs w:val="28"/>
        </w:rPr>
        <w:t>В 2023</w:t>
      </w:r>
      <w:r w:rsidRPr="00801695">
        <w:rPr>
          <w:rFonts w:cs="Times New Roman"/>
          <w:color w:val="000000" w:themeColor="text1"/>
          <w:szCs w:val="28"/>
        </w:rPr>
        <w:t xml:space="preserve"> году ожидается постепенное восстановление экономики, вместе                        с тем скорость и сроки восстановления экономики в настоящее время характеризуется высокой степенью неопределенности, связанной </w:t>
      </w:r>
      <w:r>
        <w:rPr>
          <w:rFonts w:cs="Times New Roman"/>
          <w:color w:val="000000" w:themeColor="text1"/>
          <w:szCs w:val="28"/>
        </w:rPr>
        <w:t xml:space="preserve">с </w:t>
      </w:r>
      <w:proofErr w:type="spellStart"/>
      <w:r>
        <w:rPr>
          <w:rFonts w:cs="Times New Roman"/>
          <w:color w:val="000000" w:themeColor="text1"/>
          <w:szCs w:val="28"/>
        </w:rPr>
        <w:t>эпидиомологическими</w:t>
      </w:r>
      <w:proofErr w:type="spellEnd"/>
      <w:r>
        <w:rPr>
          <w:rFonts w:cs="Times New Roman"/>
          <w:color w:val="000000" w:themeColor="text1"/>
          <w:szCs w:val="28"/>
        </w:rPr>
        <w:t xml:space="preserve"> факторами и санкционными рисками</w:t>
      </w:r>
    </w:p>
    <w:p w14:paraId="6653A151" w14:textId="77777777" w:rsidR="00801695" w:rsidRPr="009A62FF" w:rsidRDefault="00801695" w:rsidP="00801695">
      <w:pPr>
        <w:ind w:firstLine="720"/>
        <w:jc w:val="both"/>
        <w:rPr>
          <w:rFonts w:ascii="Times New Roman" w:hAnsi="Times New Roman" w:cs="Times New Roman"/>
        </w:rPr>
      </w:pPr>
      <w:r w:rsidRPr="00801695">
        <w:rPr>
          <w:rFonts w:ascii="Times New Roman" w:hAnsi="Times New Roman" w:cs="Times New Roman"/>
          <w:sz w:val="28"/>
          <w:szCs w:val="28"/>
        </w:rPr>
        <w:t xml:space="preserve">Проблемными вопросами развития </w:t>
      </w:r>
      <w:r>
        <w:rPr>
          <w:rFonts w:ascii="Times New Roman" w:hAnsi="Times New Roman" w:cs="Times New Roman"/>
          <w:sz w:val="28"/>
          <w:szCs w:val="28"/>
        </w:rPr>
        <w:t>муниципального образования</w:t>
      </w:r>
      <w:r w:rsidRPr="00801695">
        <w:rPr>
          <w:rFonts w:ascii="Times New Roman" w:hAnsi="Times New Roman" w:cs="Times New Roman"/>
          <w:sz w:val="28"/>
          <w:szCs w:val="28"/>
        </w:rPr>
        <w:t xml:space="preserve"> остается </w:t>
      </w:r>
      <w:r>
        <w:rPr>
          <w:rFonts w:ascii="Times New Roman" w:hAnsi="Times New Roman" w:cs="Times New Roman"/>
          <w:sz w:val="28"/>
          <w:szCs w:val="28"/>
        </w:rPr>
        <w:t>н</w:t>
      </w:r>
      <w:r w:rsidRPr="00801695">
        <w:rPr>
          <w:rFonts w:ascii="Times New Roman" w:hAnsi="Times New Roman" w:cs="Times New Roman"/>
          <w:sz w:val="28"/>
          <w:szCs w:val="28"/>
        </w:rPr>
        <w:t xml:space="preserve">едостаточная обеспеченность детскими </w:t>
      </w:r>
      <w:r>
        <w:rPr>
          <w:rFonts w:ascii="Times New Roman" w:hAnsi="Times New Roman" w:cs="Times New Roman"/>
          <w:sz w:val="28"/>
          <w:szCs w:val="28"/>
        </w:rPr>
        <w:t>общеобразовательными учреждениями, проблемы с качеством и количеством</w:t>
      </w:r>
      <w:r w:rsidRPr="00801695">
        <w:rPr>
          <w:rFonts w:ascii="Times New Roman" w:hAnsi="Times New Roman" w:cs="Times New Roman"/>
          <w:sz w:val="28"/>
          <w:szCs w:val="28"/>
        </w:rPr>
        <w:t xml:space="preserve"> дорог общего пользования, </w:t>
      </w:r>
      <w:r>
        <w:rPr>
          <w:rFonts w:ascii="Times New Roman" w:hAnsi="Times New Roman" w:cs="Times New Roman"/>
          <w:sz w:val="28"/>
          <w:szCs w:val="28"/>
        </w:rPr>
        <w:t xml:space="preserve">проблемы с недостаточностью объектов здравоохранения, культуры и спорта, </w:t>
      </w:r>
      <w:r w:rsidRPr="00801695">
        <w:rPr>
          <w:rFonts w:ascii="Times New Roman" w:hAnsi="Times New Roman" w:cs="Times New Roman"/>
          <w:sz w:val="28"/>
          <w:szCs w:val="28"/>
        </w:rPr>
        <w:t xml:space="preserve">проблемы с </w:t>
      </w:r>
      <w:r>
        <w:rPr>
          <w:rFonts w:ascii="Times New Roman" w:hAnsi="Times New Roman" w:cs="Times New Roman"/>
          <w:sz w:val="28"/>
          <w:szCs w:val="28"/>
        </w:rPr>
        <w:t>уборкой несанкционированных свалок</w:t>
      </w:r>
      <w:r w:rsidRPr="00801695">
        <w:rPr>
          <w:rFonts w:ascii="Times New Roman" w:hAnsi="Times New Roman" w:cs="Times New Roman"/>
          <w:sz w:val="28"/>
          <w:szCs w:val="28"/>
        </w:rPr>
        <w:t>, недостаточностью земельных ресурсов для реализации инвестиционных проектов.</w:t>
      </w:r>
    </w:p>
    <w:p w14:paraId="31608881" w14:textId="77777777" w:rsidR="00EA3826" w:rsidRDefault="00EA3826" w:rsidP="00D92A79">
      <w:pPr>
        <w:pStyle w:val="a3"/>
        <w:spacing w:after="0"/>
        <w:jc w:val="center"/>
        <w:rPr>
          <w:rFonts w:cs="Times New Roman"/>
        </w:rPr>
      </w:pPr>
      <w:r>
        <w:rPr>
          <w:rFonts w:cs="Times New Roman"/>
        </w:rPr>
        <w:t>____________</w:t>
      </w:r>
    </w:p>
    <w:p w14:paraId="5F617BCD" w14:textId="77777777" w:rsidR="0080579C" w:rsidRDefault="0080579C" w:rsidP="00D92A79">
      <w:pPr>
        <w:spacing w:after="0" w:line="240" w:lineRule="auto"/>
      </w:pPr>
    </w:p>
    <w:sectPr w:rsidR="0080579C" w:rsidSect="00D54C6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59D6" w14:textId="77777777" w:rsidR="00596B0E" w:rsidRDefault="00596B0E">
      <w:pPr>
        <w:spacing w:after="0" w:line="240" w:lineRule="auto"/>
      </w:pPr>
      <w:r>
        <w:separator/>
      </w:r>
    </w:p>
  </w:endnote>
  <w:endnote w:type="continuationSeparator" w:id="0">
    <w:p w14:paraId="36BDD098" w14:textId="77777777" w:rsidR="00596B0E" w:rsidRDefault="0059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F78A" w14:textId="77777777" w:rsidR="00596B0E" w:rsidRDefault="00596B0E">
      <w:pPr>
        <w:spacing w:after="0" w:line="240" w:lineRule="auto"/>
      </w:pPr>
      <w:r>
        <w:separator/>
      </w:r>
    </w:p>
  </w:footnote>
  <w:footnote w:type="continuationSeparator" w:id="0">
    <w:p w14:paraId="0634EE9C" w14:textId="77777777" w:rsidR="00596B0E" w:rsidRDefault="0059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2797"/>
      <w:docPartObj>
        <w:docPartGallery w:val="Page Numbers (Top of Page)"/>
        <w:docPartUnique/>
      </w:docPartObj>
    </w:sdtPr>
    <w:sdtEndPr>
      <w:rPr>
        <w:sz w:val="24"/>
        <w:szCs w:val="24"/>
      </w:rPr>
    </w:sdtEndPr>
    <w:sdtContent>
      <w:p w14:paraId="5A4CDFAD" w14:textId="77777777" w:rsidR="00305F6E" w:rsidRPr="00AE2BBA" w:rsidRDefault="002943AD">
        <w:pPr>
          <w:pStyle w:val="a5"/>
          <w:jc w:val="center"/>
          <w:rPr>
            <w:sz w:val="24"/>
            <w:szCs w:val="24"/>
          </w:rPr>
        </w:pPr>
        <w:r w:rsidRPr="00AE2BBA">
          <w:rPr>
            <w:sz w:val="24"/>
            <w:szCs w:val="24"/>
          </w:rPr>
          <w:fldChar w:fldCharType="begin"/>
        </w:r>
        <w:r w:rsidRPr="00AE2BBA">
          <w:rPr>
            <w:sz w:val="24"/>
            <w:szCs w:val="24"/>
          </w:rPr>
          <w:instrText>PAGE   \* MERGEFORMAT</w:instrText>
        </w:r>
        <w:r w:rsidRPr="00AE2BBA">
          <w:rPr>
            <w:sz w:val="24"/>
            <w:szCs w:val="24"/>
          </w:rPr>
          <w:fldChar w:fldCharType="separate"/>
        </w:r>
        <w:r w:rsidR="005D7A52">
          <w:rPr>
            <w:noProof/>
            <w:sz w:val="24"/>
            <w:szCs w:val="24"/>
          </w:rPr>
          <w:t>7</w:t>
        </w:r>
        <w:r w:rsidRPr="00AE2BBA">
          <w:rPr>
            <w:sz w:val="24"/>
            <w:szCs w:val="24"/>
          </w:rPr>
          <w:fldChar w:fldCharType="end"/>
        </w:r>
      </w:p>
    </w:sdtContent>
  </w:sdt>
  <w:p w14:paraId="522DC5DD" w14:textId="77777777" w:rsidR="00305F6E"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169"/>
    <w:multiLevelType w:val="hybridMultilevel"/>
    <w:tmpl w:val="09A4483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6C92079"/>
    <w:multiLevelType w:val="hybridMultilevel"/>
    <w:tmpl w:val="A646630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13967224">
    <w:abstractNumId w:val="1"/>
  </w:num>
  <w:num w:numId="2" w16cid:durableId="131440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26"/>
    <w:rsid w:val="00026195"/>
    <w:rsid w:val="00047767"/>
    <w:rsid w:val="000C3CFB"/>
    <w:rsid w:val="000E66B8"/>
    <w:rsid w:val="001721E1"/>
    <w:rsid w:val="001B1451"/>
    <w:rsid w:val="001C6A2D"/>
    <w:rsid w:val="001E58DE"/>
    <w:rsid w:val="001F2521"/>
    <w:rsid w:val="00254DDD"/>
    <w:rsid w:val="00276794"/>
    <w:rsid w:val="00285DBB"/>
    <w:rsid w:val="002943AD"/>
    <w:rsid w:val="002A15E6"/>
    <w:rsid w:val="00300B1B"/>
    <w:rsid w:val="00302315"/>
    <w:rsid w:val="003113EC"/>
    <w:rsid w:val="00327070"/>
    <w:rsid w:val="00337899"/>
    <w:rsid w:val="0036633A"/>
    <w:rsid w:val="00396143"/>
    <w:rsid w:val="003E6C06"/>
    <w:rsid w:val="004038D2"/>
    <w:rsid w:val="004051B4"/>
    <w:rsid w:val="004216BE"/>
    <w:rsid w:val="004222BB"/>
    <w:rsid w:val="00433801"/>
    <w:rsid w:val="004656D7"/>
    <w:rsid w:val="004E354A"/>
    <w:rsid w:val="00544DFB"/>
    <w:rsid w:val="00564599"/>
    <w:rsid w:val="00596B0E"/>
    <w:rsid w:val="005D3832"/>
    <w:rsid w:val="005D7A52"/>
    <w:rsid w:val="00621F77"/>
    <w:rsid w:val="00677232"/>
    <w:rsid w:val="006B0FE5"/>
    <w:rsid w:val="006C4953"/>
    <w:rsid w:val="007061CA"/>
    <w:rsid w:val="007478EB"/>
    <w:rsid w:val="00747AF0"/>
    <w:rsid w:val="007603DB"/>
    <w:rsid w:val="007B363A"/>
    <w:rsid w:val="00801695"/>
    <w:rsid w:val="0080579C"/>
    <w:rsid w:val="00821C68"/>
    <w:rsid w:val="00854018"/>
    <w:rsid w:val="008830D7"/>
    <w:rsid w:val="008A3CBA"/>
    <w:rsid w:val="008B52B1"/>
    <w:rsid w:val="008C1733"/>
    <w:rsid w:val="008D38B3"/>
    <w:rsid w:val="0095793B"/>
    <w:rsid w:val="009A62FF"/>
    <w:rsid w:val="00A001EE"/>
    <w:rsid w:val="00A11ACD"/>
    <w:rsid w:val="00A37833"/>
    <w:rsid w:val="00A9676A"/>
    <w:rsid w:val="00AB1BE8"/>
    <w:rsid w:val="00AB77F2"/>
    <w:rsid w:val="00B01587"/>
    <w:rsid w:val="00B427C8"/>
    <w:rsid w:val="00B85412"/>
    <w:rsid w:val="00BA2166"/>
    <w:rsid w:val="00C22A2B"/>
    <w:rsid w:val="00C66E18"/>
    <w:rsid w:val="00C92A24"/>
    <w:rsid w:val="00CB501D"/>
    <w:rsid w:val="00D30ABC"/>
    <w:rsid w:val="00D37835"/>
    <w:rsid w:val="00D54C6A"/>
    <w:rsid w:val="00D92A79"/>
    <w:rsid w:val="00DD48CC"/>
    <w:rsid w:val="00DF1040"/>
    <w:rsid w:val="00DF200A"/>
    <w:rsid w:val="00E12E92"/>
    <w:rsid w:val="00E15CA8"/>
    <w:rsid w:val="00E96343"/>
    <w:rsid w:val="00EA3826"/>
    <w:rsid w:val="00EA57F2"/>
    <w:rsid w:val="00EB78A8"/>
    <w:rsid w:val="00F03B1F"/>
    <w:rsid w:val="00F17B4C"/>
    <w:rsid w:val="00F82F16"/>
    <w:rsid w:val="00FA59A3"/>
    <w:rsid w:val="00FE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DF91"/>
  <w15:chartTrackingRefBased/>
  <w15:docId w15:val="{4342FE53-BFFB-4767-A625-515F25B2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8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A3826"/>
    <w:pPr>
      <w:widowControl w:val="0"/>
      <w:suppressAutoHyphens/>
      <w:autoSpaceDE w:val="0"/>
      <w:spacing w:after="120" w:line="240" w:lineRule="auto"/>
      <w:ind w:firstLine="709"/>
      <w:jc w:val="both"/>
    </w:pPr>
    <w:rPr>
      <w:rFonts w:ascii="Times New Roman" w:eastAsia="Times New Roman" w:hAnsi="Times New Roman" w:cs="Arial"/>
      <w:sz w:val="28"/>
      <w:szCs w:val="18"/>
      <w:lang w:eastAsia="ar-SA"/>
    </w:rPr>
  </w:style>
  <w:style w:type="character" w:customStyle="1" w:styleId="a4">
    <w:name w:val="Основной текст Знак"/>
    <w:basedOn w:val="a0"/>
    <w:link w:val="a3"/>
    <w:uiPriority w:val="99"/>
    <w:rsid w:val="00EA3826"/>
    <w:rPr>
      <w:rFonts w:ascii="Times New Roman" w:eastAsia="Times New Roman" w:hAnsi="Times New Roman" w:cs="Arial"/>
      <w:sz w:val="28"/>
      <w:szCs w:val="18"/>
      <w:lang w:eastAsia="ar-SA"/>
    </w:rPr>
  </w:style>
  <w:style w:type="paragraph" w:styleId="a5">
    <w:name w:val="header"/>
    <w:basedOn w:val="a"/>
    <w:link w:val="1"/>
    <w:uiPriority w:val="99"/>
    <w:rsid w:val="00EA3826"/>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uiPriority w:val="99"/>
    <w:semiHidden/>
    <w:rsid w:val="00EA3826"/>
    <w:rPr>
      <w:rFonts w:eastAsiaTheme="minorEastAsia"/>
      <w:lang w:eastAsia="ru-RU"/>
    </w:rPr>
  </w:style>
  <w:style w:type="character" w:customStyle="1" w:styleId="1">
    <w:name w:val="Верхний колонтитул Знак1"/>
    <w:link w:val="a5"/>
    <w:uiPriority w:val="99"/>
    <w:locked/>
    <w:rsid w:val="00EA3826"/>
    <w:rPr>
      <w:rFonts w:ascii="Times New Roman" w:eastAsia="Times New Roman" w:hAnsi="Times New Roman" w:cs="Times New Roman"/>
      <w:sz w:val="28"/>
      <w:szCs w:val="20"/>
      <w:lang w:eastAsia="ar-SA"/>
    </w:rPr>
  </w:style>
  <w:style w:type="paragraph" w:styleId="a7">
    <w:name w:val="No Spacing"/>
    <w:uiPriority w:val="1"/>
    <w:qFormat/>
    <w:rsid w:val="004038D2"/>
    <w:pPr>
      <w:spacing w:after="0" w:line="240" w:lineRule="auto"/>
    </w:pPr>
    <w:rPr>
      <w:rFonts w:ascii="Times New Roman" w:eastAsia="Times New Roman" w:hAnsi="Times New Roman" w:cs="Times New Roman"/>
      <w:sz w:val="24"/>
      <w:lang w:eastAsia="ru-RU"/>
    </w:rPr>
  </w:style>
  <w:style w:type="paragraph" w:styleId="a8">
    <w:name w:val="Balloon Text"/>
    <w:basedOn w:val="a"/>
    <w:link w:val="a9"/>
    <w:uiPriority w:val="99"/>
    <w:semiHidden/>
    <w:qFormat/>
    <w:rsid w:val="00A9676A"/>
    <w:rPr>
      <w:rFonts w:ascii="Tahoma" w:eastAsia="Times New Roman" w:hAnsi="Tahoma" w:cs="Times New Roman"/>
      <w:sz w:val="16"/>
      <w:szCs w:val="16"/>
      <w:lang w:val="zh-CN" w:eastAsia="zh-CN"/>
    </w:rPr>
  </w:style>
  <w:style w:type="character" w:customStyle="1" w:styleId="a9">
    <w:name w:val="Текст выноски Знак"/>
    <w:basedOn w:val="a0"/>
    <w:link w:val="a8"/>
    <w:uiPriority w:val="99"/>
    <w:semiHidden/>
    <w:rsid w:val="00A9676A"/>
    <w:rPr>
      <w:rFonts w:ascii="Tahoma" w:eastAsia="Times New Roman" w:hAnsi="Tahoma" w:cs="Times New Roman"/>
      <w:sz w:val="16"/>
      <w:szCs w:val="16"/>
      <w:lang w:val="zh-CN" w:eastAsia="zh-CN"/>
    </w:rPr>
  </w:style>
  <w:style w:type="table" w:styleId="aa">
    <w:name w:val="Table Grid"/>
    <w:basedOn w:val="a1"/>
    <w:uiPriority w:val="39"/>
    <w:rsid w:val="00D54C6A"/>
    <w:pPr>
      <w:spacing w:after="0" w:line="240" w:lineRule="auto"/>
      <w:ind w:left="7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Анастасия Смирнова</cp:lastModifiedBy>
  <cp:revision>2</cp:revision>
  <cp:lastPrinted>2022-09-01T12:01:00Z</cp:lastPrinted>
  <dcterms:created xsi:type="dcterms:W3CDTF">2022-09-28T07:44:00Z</dcterms:created>
  <dcterms:modified xsi:type="dcterms:W3CDTF">2022-09-28T07:44:00Z</dcterms:modified>
</cp:coreProperties>
</file>