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A114" w14:textId="61C89732" w:rsidR="00D24090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740BB32F" w:rsidR="00AA564C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</w:t>
      </w:r>
      <w:r w:rsidR="00744BE0">
        <w:rPr>
          <w:rFonts w:ascii="Times New Roman" w:hAnsi="Times New Roman" w:cs="Times New Roman"/>
          <w:szCs w:val="28"/>
        </w:rPr>
        <w:t>в</w:t>
      </w:r>
    </w:p>
    <w:p w14:paraId="4D8A9350" w14:textId="5934BF95" w:rsidR="00AA564C" w:rsidRDefault="00744BE0" w:rsidP="009644EB">
      <w:pPr>
        <w:spacing w:line="240" w:lineRule="auto"/>
        <w:ind w:right="10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CC2F22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 w:rsidR="00CC2F22">
        <w:rPr>
          <w:rFonts w:ascii="Times New Roman" w:eastAsia="Times New Roman" w:hAnsi="Times New Roman" w:cs="Times New Roman"/>
          <w:color w:val="000000"/>
        </w:rPr>
        <w:t>марта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CC2F2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 №</w:t>
      </w:r>
      <w:r w:rsidR="00AB2682">
        <w:rPr>
          <w:rFonts w:ascii="Times New Roman" w:eastAsia="Times New Roman" w:hAnsi="Times New Roman" w:cs="Times New Roman"/>
          <w:color w:val="000000"/>
        </w:rPr>
        <w:t xml:space="preserve"> 274</w:t>
      </w:r>
    </w:p>
    <w:p w14:paraId="49C18816" w14:textId="77777777" w:rsidR="00AA5EAF" w:rsidRDefault="00AA5EAF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9597F" w14:textId="77777777" w:rsidR="009644EB" w:rsidRDefault="009644EB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6D00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089583E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0B01B0" w14:textId="77777777" w:rsidR="00CC2F22" w:rsidRPr="00AA564C" w:rsidRDefault="00CC2F22" w:rsidP="00CC2F22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C9B80" w14:textId="77777777" w:rsidR="00CC2F22" w:rsidRDefault="00CC2F22" w:rsidP="00CC2F22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2F6455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Pr="00AA564C">
        <w:rPr>
          <w:rFonts w:ascii="Times New Roman" w:hAnsi="Times New Roman"/>
          <w:sz w:val="28"/>
          <w:szCs w:val="28"/>
        </w:rPr>
        <w:t xml:space="preserve">Лаврики. </w:t>
      </w:r>
      <w:r>
        <w:rPr>
          <w:rFonts w:ascii="Times New Roman" w:hAnsi="Times New Roman"/>
          <w:sz w:val="28"/>
          <w:szCs w:val="28"/>
        </w:rPr>
        <w:t xml:space="preserve">По официальным данным </w:t>
      </w:r>
      <w:r w:rsidRPr="003E1B4A">
        <w:rPr>
          <w:rFonts w:ascii="Times New Roman" w:hAnsi="Times New Roman"/>
          <w:sz w:val="28"/>
          <w:szCs w:val="28"/>
        </w:rPr>
        <w:t xml:space="preserve">Управления Федеральной статистики по г. Санкт-Петербургу и Ленинградской области, </w:t>
      </w:r>
      <w:r>
        <w:rPr>
          <w:rFonts w:ascii="Times New Roman" w:hAnsi="Times New Roman"/>
          <w:sz w:val="28"/>
          <w:szCs w:val="28"/>
        </w:rPr>
        <w:t xml:space="preserve">опубликованным в апреле 2022 года, </w:t>
      </w:r>
      <w:r w:rsidRPr="003E1B4A">
        <w:rPr>
          <w:rFonts w:ascii="Times New Roman" w:hAnsi="Times New Roman"/>
          <w:sz w:val="28"/>
          <w:szCs w:val="28"/>
        </w:rPr>
        <w:t xml:space="preserve">в муниципальном образовании «Муринское городское поселение» на 1 января 2022 года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E1B4A">
        <w:rPr>
          <w:rFonts w:ascii="Times New Roman" w:hAnsi="Times New Roman"/>
          <w:sz w:val="28"/>
          <w:szCs w:val="28"/>
        </w:rPr>
        <w:t xml:space="preserve">зарегистрировано 90 571 человек, из которых в г. Мурино зарегистрировано 89 636 человек, в деревне Лаврики – 935 чел. Таким образом, </w:t>
      </w:r>
      <w:r w:rsidRPr="003E1B4A">
        <w:rPr>
          <w:rFonts w:ascii="Times New Roman" w:hAnsi="Times New Roman"/>
          <w:b/>
          <w:sz w:val="28"/>
          <w:szCs w:val="28"/>
        </w:rPr>
        <w:t>в 2022 году город Мурино официально стал самым большим городом в Ленинградской области</w:t>
      </w:r>
      <w:r w:rsidRPr="003E1B4A">
        <w:rPr>
          <w:rFonts w:ascii="Times New Roman" w:hAnsi="Times New Roman"/>
          <w:sz w:val="28"/>
          <w:szCs w:val="28"/>
        </w:rPr>
        <w:t>, обойдя по численности Гатчину и Всеволожск.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CCE2562" w14:textId="77777777" w:rsidR="00CC2F22" w:rsidRPr="00AA564C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2B7CE071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43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DE7B16">
        <w:rPr>
          <w:rFonts w:ascii="Times New Roman" w:hAnsi="Times New Roman"/>
          <w:b/>
          <w:sz w:val="28"/>
          <w:szCs w:val="28"/>
          <w:u w:val="single"/>
        </w:rPr>
        <w:t>4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</w:t>
      </w:r>
      <w:r>
        <w:rPr>
          <w:rFonts w:ascii="Times New Roman" w:hAnsi="Times New Roman"/>
          <w:sz w:val="28"/>
          <w:szCs w:val="28"/>
          <w:u w:val="single"/>
        </w:rPr>
        <w:t>103,</w:t>
      </w:r>
      <w:r w:rsidRPr="00335A99">
        <w:rPr>
          <w:rFonts w:ascii="Times New Roman" w:hAnsi="Times New Roman"/>
          <w:sz w:val="28"/>
          <w:szCs w:val="28"/>
          <w:u w:val="single"/>
        </w:rPr>
        <w:t>7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0BB1F99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превышение образовалось за счёт </w:t>
      </w:r>
      <w:r w:rsidRPr="004C7527">
        <w:rPr>
          <w:rFonts w:ascii="Times New Roman" w:hAnsi="Times New Roman"/>
          <w:sz w:val="28"/>
          <w:szCs w:val="28"/>
        </w:rPr>
        <w:t>налога на доходы от физических лиц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C7527">
        <w:rPr>
          <w:rFonts w:ascii="Times New Roman" w:hAnsi="Times New Roman"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Pr="00335A99">
        <w:rPr>
          <w:rFonts w:ascii="Times New Roman" w:hAnsi="Times New Roman"/>
          <w:sz w:val="28"/>
          <w:szCs w:val="28"/>
        </w:rPr>
        <w:t>22</w:t>
      </w:r>
      <w:r w:rsidRPr="00AA564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335A99">
        <w:rPr>
          <w:rFonts w:ascii="Times New Roman" w:hAnsi="Times New Roman"/>
          <w:sz w:val="28"/>
          <w:szCs w:val="28"/>
        </w:rPr>
        <w:t>660</w:t>
      </w:r>
      <w:r>
        <w:rPr>
          <w:rFonts w:ascii="Times New Roman" w:hAnsi="Times New Roman"/>
          <w:sz w:val="28"/>
          <w:szCs w:val="28"/>
        </w:rPr>
        <w:t>,9</w:t>
      </w:r>
      <w:r w:rsidRPr="00335A99">
        <w:rPr>
          <w:rFonts w:ascii="Times New Roman" w:hAnsi="Times New Roman"/>
          <w:sz w:val="28"/>
          <w:szCs w:val="28"/>
        </w:rPr>
        <w:t>9</w:t>
      </w:r>
      <w:r w:rsidRPr="00AA564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от запланированных бюджетных назначений.</w:t>
      </w:r>
    </w:p>
    <w:p w14:paraId="55B8148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11F8B19A" w14:textId="77777777" w:rsidR="00CC2F22" w:rsidRPr="00157B2B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291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702,5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</w:t>
      </w:r>
      <w:r>
        <w:rPr>
          <w:rFonts w:ascii="Times New Roman" w:hAnsi="Times New Roman"/>
          <w:sz w:val="28"/>
          <w:szCs w:val="28"/>
          <w:u w:val="single"/>
        </w:rPr>
        <w:t>05,3</w:t>
      </w:r>
      <w:r w:rsidRPr="00AA564C">
        <w:rPr>
          <w:rFonts w:ascii="Times New Roman" w:hAnsi="Times New Roman"/>
          <w:sz w:val="28"/>
          <w:szCs w:val="28"/>
          <w:u w:val="single"/>
        </w:rPr>
        <w:t>% от бюджетных назначений на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Pr="00AA564C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CC12EF">
        <w:rPr>
          <w:rFonts w:ascii="Times New Roman" w:hAnsi="Times New Roman"/>
          <w:sz w:val="28"/>
          <w:szCs w:val="28"/>
          <w:u w:val="single"/>
        </w:rPr>
        <w:t xml:space="preserve">увеличилось </w:t>
      </w:r>
      <w:r w:rsidRPr="004C7527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C83757">
        <w:rPr>
          <w:rFonts w:ascii="Times New Roman" w:hAnsi="Times New Roman"/>
          <w:sz w:val="28"/>
          <w:szCs w:val="28"/>
          <w:u w:val="single"/>
        </w:rPr>
        <w:t>24 млн. 343,0 тыс. рублей</w:t>
      </w:r>
      <w:r w:rsidRPr="00157B2B">
        <w:rPr>
          <w:rFonts w:ascii="Times New Roman" w:hAnsi="Times New Roman"/>
          <w:sz w:val="28"/>
          <w:szCs w:val="28"/>
        </w:rPr>
        <w:t>.</w:t>
      </w:r>
    </w:p>
    <w:p w14:paraId="0CC20EA8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F3AB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году, как и в предыдущие</w:t>
      </w:r>
      <w:r w:rsidRPr="009F3A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ы,</w:t>
      </w:r>
      <w:r w:rsidRPr="009F3ABE">
        <w:rPr>
          <w:rFonts w:ascii="Times New Roman" w:hAnsi="Times New Roman"/>
          <w:sz w:val="28"/>
          <w:szCs w:val="28"/>
        </w:rPr>
        <w:t xml:space="preserve"> сохранилась тенденция </w:t>
      </w:r>
      <w:r w:rsidRPr="003E1B4A">
        <w:rPr>
          <w:rFonts w:ascii="Times New Roman" w:hAnsi="Times New Roman"/>
          <w:sz w:val="28"/>
          <w:szCs w:val="28"/>
        </w:rPr>
        <w:t>как миграционного</w:t>
      </w:r>
      <w:r>
        <w:rPr>
          <w:rFonts w:ascii="Times New Roman" w:hAnsi="Times New Roman"/>
          <w:sz w:val="28"/>
          <w:szCs w:val="28"/>
        </w:rPr>
        <w:t>, так и</w:t>
      </w:r>
      <w:r w:rsidRPr="003E1B4A">
        <w:rPr>
          <w:rFonts w:ascii="Times New Roman" w:hAnsi="Times New Roman"/>
          <w:sz w:val="28"/>
          <w:szCs w:val="28"/>
        </w:rPr>
        <w:t xml:space="preserve"> естественного </w:t>
      </w:r>
      <w:r>
        <w:rPr>
          <w:rFonts w:ascii="Times New Roman" w:hAnsi="Times New Roman"/>
          <w:sz w:val="28"/>
          <w:szCs w:val="28"/>
        </w:rPr>
        <w:t xml:space="preserve">прироста населения (за прошедший год </w:t>
      </w:r>
      <w:r>
        <w:rPr>
          <w:rFonts w:ascii="Times New Roman" w:hAnsi="Times New Roman"/>
          <w:sz w:val="28"/>
          <w:szCs w:val="28"/>
        </w:rPr>
        <w:lastRenderedPageBreak/>
        <w:t xml:space="preserve">родилось 1406 детей),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BB8EED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состав налоговых доходов входит: налог на доходы физических лиц, 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AA564C">
        <w:rPr>
          <w:rFonts w:ascii="Times New Roman" w:hAnsi="Times New Roman"/>
          <w:sz w:val="28"/>
          <w:szCs w:val="28"/>
        </w:rPr>
        <w:t>акцизы, налог на имущество физических лиц, зачисляемый в бюджеты поселений, земельный налог.</w:t>
      </w:r>
    </w:p>
    <w:p w14:paraId="50B078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1CFBE219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/>
          <w:sz w:val="28"/>
          <w:szCs w:val="28"/>
        </w:rPr>
        <w:t>составил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154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551,1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 w:rsidRPr="00C83757">
        <w:rPr>
          <w:rFonts w:ascii="Times New Roman" w:hAnsi="Times New Roman"/>
          <w:sz w:val="28"/>
          <w:szCs w:val="28"/>
        </w:rPr>
        <w:t>9 млн. 056,7 тыс. рублей или на 5,86%</w:t>
      </w:r>
      <w:r>
        <w:rPr>
          <w:rFonts w:ascii="Times New Roman" w:hAnsi="Times New Roman"/>
          <w:sz w:val="28"/>
          <w:szCs w:val="28"/>
        </w:rPr>
        <w:t>;</w:t>
      </w:r>
      <w:r w:rsidRPr="00C83757">
        <w:t xml:space="preserve"> </w:t>
      </w:r>
    </w:p>
    <w:p w14:paraId="061DA776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алоги на товары (работы, услуги), реализуемые на территории РФ (акцизы)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C83757">
        <w:rPr>
          <w:rFonts w:ascii="Times New Roman" w:hAnsi="Times New Roman"/>
          <w:b/>
          <w:sz w:val="28"/>
          <w:szCs w:val="28"/>
        </w:rPr>
        <w:t>1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3757">
        <w:rPr>
          <w:rFonts w:ascii="Times New Roman" w:hAnsi="Times New Roman"/>
          <w:b/>
          <w:sz w:val="28"/>
          <w:szCs w:val="28"/>
        </w:rPr>
        <w:t>781,5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</w:t>
      </w:r>
      <w:r>
        <w:rPr>
          <w:rFonts w:ascii="Times New Roman" w:hAnsi="Times New Roman"/>
          <w:sz w:val="28"/>
          <w:szCs w:val="28"/>
        </w:rPr>
        <w:t xml:space="preserve"> 937,8 тыс. рублей или на 52,64% за счёт перераспределения налоговой ставки между бюджетами;</w:t>
      </w:r>
    </w:p>
    <w:p w14:paraId="3AAE0D32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 на имущество физических лиц, зачисляемый в бюджеты поселений,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9 млн. 924,7 тыс. рублей</w:t>
      </w:r>
      <w:r w:rsidRPr="00C83757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поступление дохода увеличилось на 4 млн. </w:t>
      </w:r>
      <w:r>
        <w:rPr>
          <w:rFonts w:ascii="Times New Roman" w:hAnsi="Times New Roman"/>
          <w:sz w:val="28"/>
          <w:szCs w:val="28"/>
        </w:rPr>
        <w:t>708,9 тыс. рублей или на 47,44%</w:t>
      </w:r>
      <w:r>
        <w:t>;</w:t>
      </w:r>
    </w:p>
    <w:p w14:paraId="423CFAE6" w14:textId="77777777" w:rsidR="00CC2F22" w:rsidRPr="00C83757" w:rsidRDefault="00CC2F22" w:rsidP="00CC2F22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83757">
        <w:rPr>
          <w:rFonts w:ascii="Times New Roman" w:hAnsi="Times New Roman"/>
          <w:sz w:val="28"/>
          <w:szCs w:val="28"/>
        </w:rPr>
        <w:t xml:space="preserve">емельный налог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125 млн. 445,3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 9 млн. 639,7 тыс. рублей или на 7,68%</w:t>
      </w:r>
      <w:r>
        <w:rPr>
          <w:rFonts w:ascii="Times New Roman" w:hAnsi="Times New Roman"/>
          <w:sz w:val="28"/>
          <w:szCs w:val="28"/>
        </w:rPr>
        <w:t>.</w:t>
      </w:r>
    </w:p>
    <w:p w14:paraId="38722B30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0EEF9DEB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/>
          <w:sz w:val="28"/>
          <w:szCs w:val="28"/>
          <w:u w:val="single"/>
        </w:rPr>
        <w:t>45,3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989ECC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341,2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прошл</w:t>
      </w:r>
      <w:r>
        <w:rPr>
          <w:rFonts w:ascii="Times New Roman" w:hAnsi="Times New Roman"/>
          <w:sz w:val="28"/>
          <w:szCs w:val="28"/>
        </w:rPr>
        <w:t>ым</w:t>
      </w:r>
      <w:r w:rsidRPr="00AA564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</w:t>
      </w:r>
      <w:r w:rsidRPr="00AA564C">
        <w:rPr>
          <w:rFonts w:ascii="Times New Roman" w:hAnsi="Times New Roman"/>
          <w:sz w:val="28"/>
          <w:szCs w:val="28"/>
        </w:rPr>
        <w:t xml:space="preserve"> поступление дохода </w:t>
      </w:r>
      <w:r w:rsidRPr="00690350">
        <w:rPr>
          <w:rFonts w:ascii="Times New Roman" w:hAnsi="Times New Roman"/>
          <w:sz w:val="28"/>
          <w:szCs w:val="28"/>
          <w:u w:val="single"/>
        </w:rPr>
        <w:t>увеличилось на 11 млн. 233,7 тыс. рублей</w:t>
      </w:r>
      <w:r>
        <w:rPr>
          <w:rFonts w:ascii="Times New Roman" w:hAnsi="Times New Roman"/>
          <w:sz w:val="28"/>
          <w:szCs w:val="28"/>
        </w:rPr>
        <w:t xml:space="preserve"> или на 50,28%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5B4E69A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6A38558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0E3613C8" w14:textId="77777777" w:rsidR="00CC2F22" w:rsidRPr="004813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оходы от сдачи в аренду имущества, </w:t>
      </w:r>
      <w:r>
        <w:rPr>
          <w:rFonts w:ascii="Times New Roman" w:hAnsi="Times New Roman"/>
          <w:sz w:val="28"/>
          <w:szCs w:val="28"/>
        </w:rPr>
        <w:t>составляющего казну городских поселений</w:t>
      </w:r>
      <w:r w:rsidRPr="00AA564C">
        <w:rPr>
          <w:rFonts w:ascii="Times New Roman" w:hAnsi="Times New Roman"/>
          <w:sz w:val="28"/>
          <w:szCs w:val="28"/>
        </w:rPr>
        <w:t xml:space="preserve">, составили </w:t>
      </w:r>
      <w:r>
        <w:rPr>
          <w:rFonts w:ascii="Times New Roman" w:hAnsi="Times New Roman"/>
          <w:b/>
          <w:sz w:val="28"/>
          <w:szCs w:val="28"/>
        </w:rPr>
        <w:t>3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017,96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134C">
        <w:rPr>
          <w:rFonts w:ascii="Times New Roman" w:hAnsi="Times New Roman"/>
          <w:sz w:val="28"/>
          <w:szCs w:val="28"/>
        </w:rPr>
        <w:t>АО «Теплосеть Санкт-Петербурга»)</w:t>
      </w:r>
      <w:r>
        <w:rPr>
          <w:rFonts w:ascii="Times New Roman" w:hAnsi="Times New Roman"/>
          <w:sz w:val="28"/>
          <w:szCs w:val="28"/>
        </w:rPr>
        <w:t>;</w:t>
      </w:r>
    </w:p>
    <w:p w14:paraId="4BA19D2C" w14:textId="77777777" w:rsidR="00CC2F22" w:rsidRPr="00E2509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092">
        <w:rPr>
          <w:rFonts w:ascii="Times New Roman" w:hAnsi="Times New Roman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E25092">
        <w:rPr>
          <w:rFonts w:ascii="Times New Roman" w:hAnsi="Times New Roman"/>
          <w:b/>
          <w:sz w:val="28"/>
          <w:szCs w:val="28"/>
        </w:rPr>
        <w:t>2 млн. 526,64 тыс. рублей</w:t>
      </w:r>
      <w:r w:rsidRPr="00E25092">
        <w:rPr>
          <w:rFonts w:ascii="Times New Roman" w:hAnsi="Times New Roman"/>
          <w:sz w:val="28"/>
          <w:szCs w:val="28"/>
        </w:rPr>
        <w:t xml:space="preserve"> ( ООО «Рико Лтд Плюс», ПАО «Россети Ленэнерго», ООО «СК», ООО «СТ-НТ», 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</w:t>
      </w:r>
      <w:r w:rsidRPr="00E25092">
        <w:rPr>
          <w:rFonts w:ascii="Times New Roman" w:hAnsi="Times New Roman"/>
          <w:sz w:val="28"/>
          <w:szCs w:val="28"/>
        </w:rPr>
        <w:lastRenderedPageBreak/>
        <w:t>организация «Санкт-Петербургское городское и Ленинградское областное отделение Всероссийского общества автомобилистов»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92">
        <w:rPr>
          <w:rFonts w:ascii="Times New Roman" w:hAnsi="Times New Roman"/>
          <w:sz w:val="28"/>
          <w:szCs w:val="28"/>
        </w:rPr>
        <w:t>и др.);</w:t>
      </w:r>
    </w:p>
    <w:p w14:paraId="12177FB2" w14:textId="77777777" w:rsidR="00CC2F2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AA564C">
        <w:rPr>
          <w:rFonts w:ascii="Times New Roman" w:hAnsi="Times New Roman"/>
          <w:bCs/>
          <w:sz w:val="28"/>
          <w:szCs w:val="28"/>
        </w:rPr>
        <w:t>оходы в виде арендной платы на земли, находящиеся в собственности поселений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130,37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461">
        <w:rPr>
          <w:rFonts w:ascii="Times New Roman" w:hAnsi="Times New Roman"/>
          <w:sz w:val="28"/>
          <w:szCs w:val="28"/>
        </w:rPr>
        <w:t>(</w:t>
      </w:r>
      <w:r w:rsidRPr="0048134C">
        <w:rPr>
          <w:rFonts w:ascii="Times New Roman" w:hAnsi="Times New Roman"/>
          <w:sz w:val="28"/>
          <w:szCs w:val="28"/>
        </w:rPr>
        <w:t>ООО «Н Телеком»)</w:t>
      </w:r>
      <w:r>
        <w:rPr>
          <w:rFonts w:ascii="Times New Roman" w:hAnsi="Times New Roman"/>
          <w:sz w:val="28"/>
          <w:szCs w:val="28"/>
        </w:rPr>
        <w:t>;</w:t>
      </w:r>
    </w:p>
    <w:p w14:paraId="2A8A99EB" w14:textId="77777777" w:rsidR="00CC2F22" w:rsidRPr="008B537D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– </w:t>
      </w:r>
      <w:r>
        <w:rPr>
          <w:rFonts w:ascii="Times New Roman" w:hAnsi="Times New Roman"/>
          <w:b/>
          <w:bCs/>
          <w:sz w:val="28"/>
          <w:szCs w:val="28"/>
        </w:rPr>
        <w:t>486,8</w:t>
      </w:r>
      <w:r w:rsidRPr="000475CF">
        <w:rPr>
          <w:rFonts w:ascii="Times New Roman" w:hAnsi="Times New Roman"/>
          <w:b/>
          <w:bCs/>
          <w:sz w:val="28"/>
          <w:szCs w:val="28"/>
        </w:rPr>
        <w:t>4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37D">
        <w:rPr>
          <w:rFonts w:ascii="Times New Roman" w:hAnsi="Times New Roman"/>
          <w:sz w:val="28"/>
          <w:szCs w:val="28"/>
        </w:rPr>
        <w:t>(договор</w:t>
      </w:r>
      <w:r>
        <w:rPr>
          <w:rFonts w:ascii="Times New Roman" w:hAnsi="Times New Roman"/>
          <w:sz w:val="28"/>
          <w:szCs w:val="28"/>
        </w:rPr>
        <w:t>ы</w:t>
      </w:r>
      <w:r w:rsidRPr="008B537D">
        <w:rPr>
          <w:rFonts w:ascii="Times New Roman" w:hAnsi="Times New Roman"/>
          <w:sz w:val="28"/>
          <w:szCs w:val="28"/>
        </w:rPr>
        <w:t xml:space="preserve"> соц. найма)</w:t>
      </w:r>
      <w:r>
        <w:rPr>
          <w:rFonts w:ascii="Times New Roman" w:hAnsi="Times New Roman"/>
          <w:sz w:val="28"/>
          <w:szCs w:val="28"/>
        </w:rPr>
        <w:t>;</w:t>
      </w:r>
    </w:p>
    <w:p w14:paraId="223FA670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153,6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7EE0D6E6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 млн.212,98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12A128F3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329,98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BAC9B43" w14:textId="77777777" w:rsidR="00CC2F22" w:rsidRPr="008B537D" w:rsidRDefault="00CC2F22" w:rsidP="00CC2F2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прочие </w:t>
      </w:r>
      <w:r>
        <w:rPr>
          <w:rFonts w:ascii="Times New Roman" w:hAnsi="Times New Roman"/>
          <w:bCs/>
          <w:sz w:val="28"/>
          <w:szCs w:val="28"/>
        </w:rPr>
        <w:t>неналоговые доходы</w:t>
      </w:r>
      <w:r w:rsidRPr="00AA56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12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482,85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7D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компенсация затрат, вызванная вырубкой зелёных насаждений)</w:t>
      </w:r>
      <w:r w:rsidRPr="008B537D">
        <w:rPr>
          <w:rFonts w:ascii="Times New Roman" w:hAnsi="Times New Roman"/>
          <w:bCs/>
          <w:sz w:val="28"/>
          <w:szCs w:val="28"/>
        </w:rPr>
        <w:t>.</w:t>
      </w:r>
    </w:p>
    <w:p w14:paraId="37CD40E4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доходов от использования и продажи имущества составила </w:t>
      </w:r>
      <w:r>
        <w:rPr>
          <w:rFonts w:ascii="Times New Roman" w:hAnsi="Times New Roman"/>
          <w:sz w:val="28"/>
          <w:szCs w:val="28"/>
        </w:rPr>
        <w:t>3</w:t>
      </w:r>
      <w:r w:rsidRPr="00AA56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AA564C">
        <w:rPr>
          <w:rFonts w:ascii="Times New Roman" w:hAnsi="Times New Roman"/>
          <w:sz w:val="28"/>
          <w:szCs w:val="28"/>
        </w:rPr>
        <w:t>% от общего объёма доходов.</w:t>
      </w:r>
    </w:p>
    <w:p w14:paraId="583F45B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9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406</w:t>
      </w:r>
      <w:r>
        <w:rPr>
          <w:rFonts w:ascii="Times New Roman" w:hAnsi="Times New Roman"/>
          <w:b/>
          <w:sz w:val="28"/>
          <w:szCs w:val="28"/>
          <w:u w:val="single"/>
        </w:rPr>
        <w:t>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</w:p>
    <w:p w14:paraId="0E6263FC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Безвозмездные поступления включают: </w:t>
      </w: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из бюджетов муниципальных районов, </w:t>
      </w:r>
      <w:r w:rsidRPr="00AA56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6FA2809A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482C8DC7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564C">
        <w:rPr>
          <w:rFonts w:ascii="Times New Roman" w:hAnsi="Times New Roman"/>
          <w:sz w:val="28"/>
          <w:szCs w:val="28"/>
        </w:rPr>
        <w:t>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bCs/>
          <w:sz w:val="28"/>
          <w:szCs w:val="28"/>
        </w:rPr>
        <w:t>237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sz w:val="28"/>
          <w:szCs w:val="28"/>
        </w:rPr>
        <w:t>238</w:t>
      </w:r>
      <w:r>
        <w:rPr>
          <w:rFonts w:ascii="Times New Roman" w:hAnsi="Times New Roman"/>
          <w:b/>
          <w:sz w:val="28"/>
          <w:szCs w:val="28"/>
        </w:rPr>
        <w:t>,</w:t>
      </w:r>
      <w:r w:rsidRPr="000558CC">
        <w:rPr>
          <w:rFonts w:ascii="Times New Roman" w:hAnsi="Times New Roman"/>
          <w:b/>
          <w:sz w:val="28"/>
          <w:szCs w:val="28"/>
        </w:rPr>
        <w:t>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(дотации)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47F29E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убвенции бюджетам бюджетной системы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 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21,6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2335FA">
        <w:rPr>
          <w:color w:val="000000" w:themeColor="text1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(это военно-учётный стол и административные комиссии)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3383BF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40 млн. 500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(субсидия на строительство подъезда к школе на Петровском бульваре)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52030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убсидии бюджетам поселений на реализацию программ формирования современной городской среды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7 млн. 654,96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4B6980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убсидии бюджетам бюджетной системы на софинансирование капитальных вложений в объекты муниципальной собственности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22 млн. 550,0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(реконструкция электроподстанции ТП 13)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1B4FA9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12 млн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858,3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(это субсидия на ремонт ул. Вокзальн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ой г. Мурино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9CBB91E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убсидии бюджетам на реализацию мероприятий по обеспечению жиль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м молодых семей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656,0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(субсидия на приобретение квартир молодым семьям)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789B2F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рочие субсидии бюджетам городских поселений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6 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947,3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(субсидии на борьбу с борщевиком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основского, 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Молод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жный трудовой отряд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, на молодёжный коворкинг-центр, а также на развитие общественной территории).</w:t>
      </w:r>
    </w:p>
    <w:p w14:paraId="08A3FD10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5FA">
        <w:rPr>
          <w:rFonts w:ascii="Times New Roman" w:hAnsi="Times New Roman"/>
          <w:color w:val="000000" w:themeColor="text1"/>
          <w:sz w:val="28"/>
          <w:szCs w:val="28"/>
        </w:rPr>
        <w:t>Доля поступлений от субсидий, субвенций и межбюджетных трансфертов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51,2%. </w:t>
      </w:r>
    </w:p>
    <w:p w14:paraId="162FF2EE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335F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Объем расходов бюджета муниципального образования за 2022 год составил 658 млн. 851,4 тыс. рублей, при утверждённом плане 732 млн. 573,9,7 тыс. рублей, что составляет 89,94%.</w:t>
      </w:r>
    </w:p>
    <w:p w14:paraId="48875D11" w14:textId="77777777" w:rsidR="00CC2F22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A564C">
        <w:rPr>
          <w:rFonts w:ascii="Times New Roman" w:hAnsi="Times New Roman"/>
          <w:sz w:val="28"/>
          <w:szCs w:val="28"/>
        </w:rPr>
        <w:t>программны</w:t>
      </w: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185</w:t>
      </w:r>
      <w:r w:rsidRPr="00DA604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309,4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>Из них средства Федерального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и областного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 xml:space="preserve"> бюджета составили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62 млн 666,6 тыс. рублей.</w:t>
      </w:r>
    </w:p>
    <w:p w14:paraId="0C0A2F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AA564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7DC8DD7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«Обеспечение безопасности на территории муниципального образования «Муринское городское поселение» Всеволожского муниципального района Ленинградской области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 млн. 372,2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E57C7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и функционирование дорожно-транспортного комплекса МО «Муринское городское поселение» ВМР 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76 млн. 684,2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E4D7D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МО «Муринское городское поселение» ВМР 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26 млн. 848,1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39418C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«Архитектура, градостроительство и благоустройство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46 млн. 963,6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948E06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«Управление имуществом и финансами муниципальной службы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5 млн. 322,7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1940E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«Устойчивое общественное развитие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871,3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DB33F6" w14:textId="77777777" w:rsidR="00CC2F22" w:rsidRPr="002335FA" w:rsidRDefault="00CC2F22" w:rsidP="00CC2F22">
      <w:pPr>
        <w:tabs>
          <w:tab w:val="left" w:pos="225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«Адресная социальная поддержка жителей МО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«Муринское городское поселение»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849,9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6522A1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физической культуры и спорта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774,0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EE788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культуры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9 млн. 350,5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924DB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«Вовлечение молод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жи МО «Муринское городское поселение» ВМР ЛО в социальную политику»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 млн. 225,9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BC9017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«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Стимулирование экономической активности на территории муниципального образования «Муринское городское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047,0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F0B30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t xml:space="preserve">Непрограммные расходы </w:t>
      </w:r>
      <w:r w:rsidRPr="00DA6047">
        <w:rPr>
          <w:rFonts w:ascii="Times New Roman" w:hAnsi="Times New Roman"/>
          <w:sz w:val="28"/>
          <w:szCs w:val="28"/>
          <w:u w:val="single"/>
        </w:rPr>
        <w:t xml:space="preserve">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473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542,0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2E11B4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расходы включают в себя, в том числе, р</w:t>
      </w:r>
      <w:r w:rsidRPr="00AA564C">
        <w:rPr>
          <w:rFonts w:ascii="Times New Roman" w:hAnsi="Times New Roman"/>
          <w:sz w:val="28"/>
          <w:szCs w:val="28"/>
        </w:rPr>
        <w:t>асходы на обеспечение деятельности подведомственных учреждений (МКУ «Центр муниципальных услуг», МБУ «</w:t>
      </w:r>
      <w:r>
        <w:rPr>
          <w:rFonts w:ascii="Times New Roman" w:hAnsi="Times New Roman"/>
          <w:sz w:val="28"/>
          <w:szCs w:val="28"/>
        </w:rPr>
        <w:t>Содержание и развитие территории</w:t>
      </w:r>
      <w:r w:rsidRPr="00AA564C">
        <w:rPr>
          <w:rFonts w:ascii="Times New Roman" w:hAnsi="Times New Roman"/>
          <w:sz w:val="28"/>
          <w:szCs w:val="28"/>
        </w:rPr>
        <w:t>», МБУ «</w:t>
      </w:r>
      <w:r>
        <w:rPr>
          <w:rFonts w:ascii="Times New Roman" w:hAnsi="Times New Roman"/>
          <w:sz w:val="28"/>
          <w:szCs w:val="28"/>
        </w:rPr>
        <w:t>Редакция газеты</w:t>
      </w:r>
      <w:r w:rsidRPr="00AA564C">
        <w:rPr>
          <w:rFonts w:ascii="Times New Roman" w:hAnsi="Times New Roman"/>
          <w:sz w:val="28"/>
          <w:szCs w:val="28"/>
        </w:rPr>
        <w:t xml:space="preserve"> «Муринская панорама», М</w:t>
      </w:r>
      <w:r>
        <w:rPr>
          <w:rFonts w:ascii="Times New Roman" w:hAnsi="Times New Roman"/>
          <w:sz w:val="28"/>
          <w:szCs w:val="28"/>
        </w:rPr>
        <w:t>БУ</w:t>
      </w:r>
      <w:r w:rsidRPr="00AA56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строительства», а также созданное в 2022 году МБУ «Похоронная служба</w:t>
      </w:r>
      <w:r w:rsidRPr="00AA56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котором обязательно остановлюсь дополнительно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расходы на обеспечение деятельности администрации и совета депутатов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84242D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210BC64B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D95243">
        <w:rPr>
          <w:rFonts w:ascii="Times New Roman" w:hAnsi="Times New Roman"/>
          <w:sz w:val="28"/>
          <w:szCs w:val="28"/>
        </w:rPr>
        <w:t>асходы на выплат</w:t>
      </w:r>
      <w:r>
        <w:rPr>
          <w:rFonts w:ascii="Times New Roman" w:hAnsi="Times New Roman"/>
          <w:sz w:val="28"/>
          <w:szCs w:val="28"/>
        </w:rPr>
        <w:t>ы</w:t>
      </w:r>
      <w:r w:rsidRPr="00D95243">
        <w:rPr>
          <w:rFonts w:ascii="Times New Roman" w:hAnsi="Times New Roman"/>
          <w:sz w:val="28"/>
          <w:szCs w:val="28"/>
        </w:rPr>
        <w:t xml:space="preserve"> персоналу государственных (муниципальных) органов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 016,6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sz w:val="28"/>
          <w:szCs w:val="28"/>
        </w:rPr>
        <w:t>;</w:t>
      </w:r>
    </w:p>
    <w:p w14:paraId="5BC2F31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содержание 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sz w:val="28"/>
          <w:szCs w:val="28"/>
        </w:rPr>
        <w:t>8 млн. 619,4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60F50DB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95243">
        <w:rPr>
          <w:rFonts w:ascii="Times New Roman" w:hAnsi="Times New Roman"/>
          <w:b/>
          <w:bCs/>
          <w:sz w:val="28"/>
          <w:szCs w:val="28"/>
        </w:rPr>
        <w:t>69 млн. 860,6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41B8364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обеспечение проведения выборов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871,2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(оснащение и организация бесперебойного функционирования деятельности</w:t>
      </w:r>
      <w:r w:rsidRPr="0028743F">
        <w:rPr>
          <w:rFonts w:ascii="Times New Roman" w:hAnsi="Times New Roman"/>
          <w:sz w:val="28"/>
          <w:szCs w:val="28"/>
        </w:rPr>
        <w:t xml:space="preserve"> участковых избирательных комиссий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);</w:t>
      </w:r>
    </w:p>
    <w:p w14:paraId="1E8C545E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ругие общегосударственные </w:t>
      </w:r>
      <w:r w:rsidRPr="00B93B83">
        <w:rPr>
          <w:rFonts w:ascii="Times New Roman" w:hAnsi="Times New Roman"/>
          <w:bCs/>
          <w:sz w:val="28"/>
          <w:szCs w:val="28"/>
        </w:rPr>
        <w:t xml:space="preserve">вопросы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D40FF2">
        <w:rPr>
          <w:rFonts w:ascii="Times New Roman" w:hAnsi="Times New Roman"/>
          <w:b/>
          <w:bCs/>
          <w:sz w:val="28"/>
          <w:szCs w:val="28"/>
        </w:rPr>
        <w:t>6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524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006A5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r>
        <w:rPr>
          <w:rFonts w:ascii="Times New Roman" w:hAnsi="Times New Roman"/>
          <w:sz w:val="28"/>
          <w:szCs w:val="28"/>
        </w:rPr>
        <w:t>Муринское городское поселение»</w:t>
      </w:r>
      <w:r w:rsidRPr="00AA564C">
        <w:rPr>
          <w:rFonts w:ascii="Times New Roman" w:hAnsi="Times New Roman"/>
          <w:sz w:val="28"/>
          <w:szCs w:val="28"/>
        </w:rPr>
        <w:t>, штрафы по судебным искам)</w:t>
      </w:r>
      <w:r>
        <w:rPr>
          <w:rFonts w:ascii="Times New Roman" w:hAnsi="Times New Roman"/>
          <w:sz w:val="28"/>
          <w:szCs w:val="28"/>
        </w:rPr>
        <w:t>;</w:t>
      </w:r>
    </w:p>
    <w:p w14:paraId="088D671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25E4">
        <w:rPr>
          <w:rFonts w:ascii="Times New Roman" w:hAnsi="Times New Roman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829,9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3B918D4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обилизационная и </w:t>
      </w:r>
      <w:r w:rsidRPr="00D95243">
        <w:rPr>
          <w:rFonts w:ascii="Times New Roman" w:hAnsi="Times New Roman"/>
          <w:sz w:val="28"/>
          <w:szCs w:val="28"/>
        </w:rPr>
        <w:t xml:space="preserve">вневойсковая подготовка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млн. 993,5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sz w:val="28"/>
          <w:szCs w:val="28"/>
        </w:rPr>
        <w:t>;</w:t>
      </w:r>
    </w:p>
    <w:p w14:paraId="5EFA42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5243">
        <w:rPr>
          <w:rFonts w:ascii="Times New Roman" w:hAnsi="Times New Roman"/>
          <w:sz w:val="28"/>
          <w:szCs w:val="28"/>
        </w:rPr>
        <w:t xml:space="preserve">ациональная безопасность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 млн. 434,6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1CF44A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орожное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76 млн. 684,2 тыс. рублей</w:t>
      </w:r>
      <w:r w:rsidRPr="00D95243">
        <w:rPr>
          <w:rFonts w:ascii="Times New Roman" w:hAnsi="Times New Roman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sz w:val="28"/>
          <w:szCs w:val="28"/>
        </w:rPr>
        <w:t>;</w:t>
      </w:r>
    </w:p>
    <w:p w14:paraId="478A17C8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ругие вопросы в области национальной экономики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1 млн. 228,5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7BF2E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95243">
        <w:rPr>
          <w:rFonts w:ascii="Times New Roman" w:hAnsi="Times New Roman"/>
          <w:sz w:val="28"/>
          <w:szCs w:val="28"/>
        </w:rPr>
        <w:t xml:space="preserve">илищное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440,2 тыс. рублей</w:t>
      </w:r>
      <w:r w:rsidRPr="001002B0">
        <w:rPr>
          <w:rFonts w:ascii="Times New Roman" w:hAnsi="Times New Roman"/>
          <w:bCs/>
          <w:sz w:val="28"/>
          <w:szCs w:val="28"/>
        </w:rPr>
        <w:t>;</w:t>
      </w:r>
      <w:r w:rsidRPr="00D95243">
        <w:rPr>
          <w:rFonts w:ascii="Times New Roman" w:hAnsi="Times New Roman"/>
          <w:sz w:val="28"/>
          <w:szCs w:val="28"/>
        </w:rPr>
        <w:t xml:space="preserve"> </w:t>
      </w:r>
    </w:p>
    <w:p w14:paraId="1C60D1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5243">
        <w:rPr>
          <w:rFonts w:ascii="Times New Roman" w:hAnsi="Times New Roman"/>
          <w:sz w:val="28"/>
          <w:szCs w:val="28"/>
        </w:rPr>
        <w:t xml:space="preserve">оммунальное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 млн. 848,1 тыс. рублей</w:t>
      </w:r>
      <w:r w:rsidRPr="00D95243">
        <w:rPr>
          <w:rFonts w:ascii="Times New Roman" w:hAnsi="Times New Roman"/>
          <w:sz w:val="28"/>
          <w:szCs w:val="28"/>
        </w:rPr>
        <w:t xml:space="preserve"> (выполнение работ по реконструкции ТП-13)</w:t>
      </w:r>
      <w:r>
        <w:rPr>
          <w:rFonts w:ascii="Times New Roman" w:hAnsi="Times New Roman"/>
          <w:sz w:val="28"/>
          <w:szCs w:val="28"/>
        </w:rPr>
        <w:t>;</w:t>
      </w:r>
    </w:p>
    <w:p w14:paraId="494D95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95243">
        <w:rPr>
          <w:rFonts w:ascii="Times New Roman" w:hAnsi="Times New Roman"/>
          <w:sz w:val="28"/>
          <w:szCs w:val="28"/>
        </w:rPr>
        <w:t xml:space="preserve">лагоустройство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61 млн. 402,1 тыс. рублей</w:t>
      </w:r>
      <w:r w:rsidRPr="00D95243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068C950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>
        <w:rPr>
          <w:rFonts w:ascii="Times New Roman" w:hAnsi="Times New Roman"/>
          <w:sz w:val="28"/>
          <w:szCs w:val="28"/>
        </w:rPr>
        <w:t>о</w:t>
      </w:r>
      <w:r w:rsidRPr="00D95243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bookmarkEnd w:id="0"/>
      <w:r w:rsidRPr="00D95243">
        <w:rPr>
          <w:rFonts w:ascii="Times New Roman" w:hAnsi="Times New Roman"/>
          <w:sz w:val="28"/>
          <w:szCs w:val="28"/>
        </w:rPr>
        <w:t xml:space="preserve">бюджетного учреждения «Центр благоустройства и строительства»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 млн. 414,7 тыс</w:t>
      </w:r>
      <w:r w:rsidRPr="004541CB">
        <w:rPr>
          <w:rFonts w:ascii="Times New Roman" w:hAnsi="Times New Roman"/>
          <w:b/>
          <w:bCs/>
          <w:sz w:val="28"/>
          <w:szCs w:val="28"/>
        </w:rPr>
        <w:t>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4541CB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14:paraId="0EFFCD72" w14:textId="77777777" w:rsidR="00CC2F22" w:rsidRPr="00F627AB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r>
        <w:rPr>
          <w:rFonts w:ascii="Times New Roman" w:hAnsi="Times New Roman"/>
          <w:sz w:val="28"/>
          <w:szCs w:val="28"/>
        </w:rPr>
        <w:t>бюджетно</w:t>
      </w:r>
      <w:r w:rsidRPr="00AA564C">
        <w:rPr>
          <w:rFonts w:ascii="Times New Roman" w:hAnsi="Times New Roman"/>
          <w:sz w:val="28"/>
          <w:szCs w:val="28"/>
        </w:rPr>
        <w:t>го учреждения «</w:t>
      </w:r>
      <w:r>
        <w:rPr>
          <w:rFonts w:ascii="Times New Roman" w:hAnsi="Times New Roman"/>
          <w:sz w:val="28"/>
          <w:szCs w:val="28"/>
        </w:rPr>
        <w:t>Похоронная служба</w:t>
      </w:r>
      <w:r w:rsidRPr="00AA56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5FA5">
        <w:rPr>
          <w:rFonts w:ascii="Times New Roman" w:hAnsi="Times New Roman"/>
          <w:b/>
          <w:bCs/>
          <w:sz w:val="28"/>
          <w:szCs w:val="28"/>
        </w:rPr>
        <w:t>3 млн. 352,0 тыс.</w:t>
      </w:r>
      <w:r w:rsidRPr="00915FA5">
        <w:rPr>
          <w:rFonts w:ascii="Times New Roman" w:hAnsi="Times New Roman"/>
          <w:sz w:val="28"/>
          <w:szCs w:val="28"/>
        </w:rPr>
        <w:t xml:space="preserve"> </w:t>
      </w:r>
      <w:r w:rsidRPr="00915FA5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0679378E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</w:t>
      </w:r>
      <w:r w:rsidRPr="00D95243">
        <w:rPr>
          <w:rFonts w:ascii="Times New Roman" w:hAnsi="Times New Roman"/>
          <w:sz w:val="28"/>
          <w:szCs w:val="28"/>
        </w:rPr>
        <w:t xml:space="preserve">муниципального бюджетного учреждения «Содержание и развитие территории»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262 млн. 193,4 тыс</w:t>
      </w:r>
      <w:r w:rsidRPr="004541CB">
        <w:rPr>
          <w:rFonts w:ascii="Times New Roman" w:hAnsi="Times New Roman"/>
          <w:b/>
          <w:bCs/>
          <w:sz w:val="28"/>
          <w:szCs w:val="28"/>
        </w:rPr>
        <w:t>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7354EB58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окружающей среды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965</w:t>
      </w:r>
      <w:r w:rsidRPr="004541CB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(ликвидация свалок);</w:t>
      </w:r>
    </w:p>
    <w:p w14:paraId="1BD587FB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олодёжная политика и оздоровление детей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225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</w:t>
      </w:r>
      <w:r w:rsidRPr="00EF25E4">
        <w:rPr>
          <w:rFonts w:ascii="Times New Roman" w:hAnsi="Times New Roman"/>
          <w:sz w:val="28"/>
          <w:szCs w:val="28"/>
        </w:rPr>
        <w:t xml:space="preserve">. </w:t>
      </w:r>
      <w:r w:rsidRPr="004C48D6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аренда помещений, </w:t>
      </w:r>
      <w:r w:rsidRPr="00AA564C">
        <w:rPr>
          <w:rFonts w:ascii="Times New Roman" w:hAnsi="Times New Roman"/>
          <w:sz w:val="28"/>
          <w:szCs w:val="28"/>
        </w:rPr>
        <w:t xml:space="preserve">затраты </w:t>
      </w:r>
      <w:r>
        <w:rPr>
          <w:rFonts w:ascii="Times New Roman" w:hAnsi="Times New Roman"/>
          <w:sz w:val="28"/>
          <w:szCs w:val="28"/>
        </w:rPr>
        <w:t>на</w:t>
      </w:r>
      <w:r w:rsidRPr="00AA564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AA564C">
        <w:rPr>
          <w:rFonts w:ascii="Times New Roman" w:hAnsi="Times New Roman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sz w:val="28"/>
          <w:szCs w:val="28"/>
        </w:rPr>
        <w:t>;</w:t>
      </w:r>
    </w:p>
    <w:p w14:paraId="69CE6925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A564C">
        <w:rPr>
          <w:rFonts w:ascii="Times New Roman" w:hAnsi="Times New Roman"/>
          <w:sz w:val="28"/>
          <w:szCs w:val="28"/>
        </w:rPr>
        <w:t xml:space="preserve">ультура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350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2EA49CC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564C">
        <w:rPr>
          <w:rFonts w:ascii="Times New Roman" w:hAnsi="Times New Roman"/>
          <w:sz w:val="28"/>
          <w:szCs w:val="28"/>
        </w:rPr>
        <w:t xml:space="preserve">оциальная политика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 xml:space="preserve"> 523,9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</w:t>
      </w:r>
      <w:r>
        <w:rPr>
          <w:rFonts w:ascii="Times New Roman" w:hAnsi="Times New Roman"/>
          <w:sz w:val="28"/>
          <w:szCs w:val="28"/>
        </w:rPr>
        <w:t>, субсидия на приобретение жилья молодыми семьями, поддержка некоммерческих организаций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C1FBDE2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A564C">
        <w:rPr>
          <w:rFonts w:ascii="Times New Roman" w:hAnsi="Times New Roman"/>
          <w:sz w:val="28"/>
          <w:szCs w:val="28"/>
        </w:rPr>
        <w:t>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млн. 774,0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68C47266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848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536591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</w:t>
      </w:r>
      <w:r>
        <w:rPr>
          <w:rFonts w:ascii="Times New Roman" w:hAnsi="Times New Roman"/>
          <w:b/>
          <w:sz w:val="28"/>
          <w:szCs w:val="28"/>
        </w:rPr>
        <w:t>,</w:t>
      </w:r>
      <w:r w:rsidRPr="00AA564C">
        <w:rPr>
          <w:rFonts w:ascii="Times New Roman" w:hAnsi="Times New Roman"/>
          <w:b/>
          <w:sz w:val="28"/>
          <w:szCs w:val="28"/>
        </w:rPr>
        <w:t xml:space="preserve"> исполнение бюджета по расходам 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AA564C">
        <w:rPr>
          <w:rFonts w:ascii="Times New Roman" w:hAnsi="Times New Roman"/>
          <w:b/>
          <w:sz w:val="28"/>
          <w:szCs w:val="28"/>
        </w:rPr>
        <w:t xml:space="preserve"> год составило </w:t>
      </w:r>
      <w:r>
        <w:rPr>
          <w:rFonts w:ascii="Times New Roman" w:hAnsi="Times New Roman"/>
          <w:b/>
          <w:sz w:val="28"/>
          <w:szCs w:val="28"/>
        </w:rPr>
        <w:t>89,94</w:t>
      </w:r>
      <w:r w:rsidRPr="00AA564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A7BF79E" w14:textId="77777777" w:rsidR="00CC2F22" w:rsidRPr="0024009A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28"/>
        </w:rPr>
      </w:pPr>
      <w:r w:rsidRPr="001A1510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A1510">
        <w:rPr>
          <w:rFonts w:ascii="Times New Roman" w:hAnsi="Times New Roman"/>
          <w:color w:val="000000" w:themeColor="text1"/>
          <w:sz w:val="28"/>
          <w:szCs w:val="28"/>
        </w:rPr>
        <w:t xml:space="preserve">ведём сравнительную статистику на последние 4 года: </w:t>
      </w:r>
      <w:r w:rsidRPr="001A1510">
        <w:rPr>
          <w:rFonts w:ascii="Times New Roman" w:hAnsi="Times New Roman"/>
          <w:color w:val="000000" w:themeColor="text1"/>
          <w:sz w:val="28"/>
          <w:szCs w:val="28"/>
          <w:u w:val="single"/>
        </w:rPr>
        <w:t>так, доходы бюджета муниципального образования в 2022 году по сравнению с 2021 выросли на</w:t>
      </w:r>
      <w:r w:rsidRPr="00B93B8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A698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7%, 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55%,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по сравнению с 2019 годом – на 186,8%. </w:t>
      </w:r>
      <w:r w:rsidRPr="001161D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Расходы, в свою очередь, по сравнению с 2021 годом выросли на 9,6%, </w:t>
      </w:r>
      <w:r w:rsidRPr="00863D9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88,7%, и по сравнению с 2019 годом – на 193,4%. Доля безвозмездных поступлений в отчётном году по сравнению с 2021 годом выросла на 2%, с 2020 годом – на 117%, а вот по сравнению с 2019 годом – почти на 1 360%. </w:t>
      </w:r>
      <w:r w:rsidRPr="00863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D7678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C6F80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2DD">
        <w:rPr>
          <w:rFonts w:ascii="Times New Roman" w:hAnsi="Times New Roman" w:cs="Times New Roman"/>
          <w:sz w:val="28"/>
          <w:szCs w:val="28"/>
        </w:rPr>
        <w:t xml:space="preserve">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>проведены работы по реконструкции трансформаторной подстанции № 13 в г. Мурино</w:t>
      </w:r>
      <w:r w:rsidRPr="005B32DD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B32DD">
        <w:rPr>
          <w:rFonts w:ascii="Times New Roman" w:hAnsi="Times New Roman" w:cs="Times New Roman"/>
          <w:sz w:val="28"/>
          <w:szCs w:val="28"/>
        </w:rPr>
        <w:t>замене кабельных линий 10 кВ и 0,4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E7532" w14:textId="7057E81C" w:rsidR="00CC2F22" w:rsidRPr="00DF3C0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отметить огромную работу, проведённую совместно с подведомственным учреждением (МБУ «Центр благоустройства и строительства») </w:t>
      </w:r>
      <w:r w:rsidRPr="00605F5E">
        <w:rPr>
          <w:rFonts w:ascii="Times New Roman" w:hAnsi="Times New Roman" w:cs="Times New Roman"/>
          <w:sz w:val="28"/>
          <w:szCs w:val="28"/>
        </w:rPr>
        <w:t>по выполнени</w:t>
      </w:r>
      <w:r w:rsidR="00DC79BC">
        <w:rPr>
          <w:rFonts w:ascii="Times New Roman" w:hAnsi="Times New Roman" w:cs="Times New Roman"/>
          <w:sz w:val="28"/>
          <w:szCs w:val="28"/>
        </w:rPr>
        <w:t>ю</w:t>
      </w:r>
      <w:r w:rsidRPr="00605F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>по врезке и пуску газа и вводу в эксплуатацию распределительного газопровода в деревне Лаврики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реализации муниципальных программ по благоустройству и развитию дорожно-транспортного комплекса, на котором дополнительно остановлюсь позже.</w:t>
      </w:r>
    </w:p>
    <w:p w14:paraId="5322A920" w14:textId="77777777" w:rsidR="00CC2F22" w:rsidRPr="00B42EDB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/>
          <w:color w:val="000000" w:themeColor="text1"/>
          <w:sz w:val="28"/>
          <w:szCs w:val="28"/>
        </w:rPr>
      </w:pPr>
      <w:r w:rsidRPr="00B42EDB">
        <w:rPr>
          <w:rFonts w:ascii="Times New Roman" w:hAnsi="Times New Roman"/>
          <w:color w:val="000000" w:themeColor="text1"/>
          <w:sz w:val="28"/>
          <w:szCs w:val="28"/>
        </w:rPr>
        <w:t>Дважды в год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подведомственным учреждением (МБУ «Содержание и развитие территории»)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выполнялись работы по локализации и ликвидации очагов распространения борщевика Сосновского химическими методами: как и в прошлом году </w:t>
      </w:r>
      <w:r w:rsidRPr="00B42EDB">
        <w:rPr>
          <w:rFonts w:ascii="Times New Roman" w:hAnsi="Times New Roman"/>
          <w:color w:val="000000" w:themeColor="text1"/>
          <w:sz w:val="28"/>
          <w:szCs w:val="28"/>
          <w:u w:val="single"/>
        </w:rPr>
        <w:t>обработано 24 га территорий муниципальной и государственной собственности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A65">
        <w:rPr>
          <w:rFonts w:ascii="Times New Roman" w:hAnsi="Times New Roman"/>
          <w:color w:val="000000" w:themeColor="text1"/>
          <w:sz w:val="28"/>
          <w:szCs w:val="28"/>
        </w:rPr>
        <w:t xml:space="preserve">(освоено 345,8 тыс. рублей, из которых 283,2 тыс. рублей составили средства областного бюджета). 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Выдано 31 предписание собственникам земельных участков на уничтожение борщевика. </w:t>
      </w:r>
    </w:p>
    <w:p w14:paraId="73BEFFAC" w14:textId="77777777" w:rsidR="00CC2F22" w:rsidRPr="00605F5E" w:rsidRDefault="00CC2F22" w:rsidP="00CC2F22">
      <w:pPr>
        <w:pStyle w:val="af9"/>
        <w:ind w:firstLine="709"/>
        <w:jc w:val="both"/>
        <w:rPr>
          <w:color w:val="FF0000"/>
          <w:sz w:val="28"/>
          <w:szCs w:val="28"/>
        </w:rPr>
      </w:pPr>
      <w:r w:rsidRPr="00B42EDB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2</w:t>
      </w:r>
      <w:r w:rsidRPr="00B42EDB">
        <w:rPr>
          <w:bCs/>
          <w:color w:val="000000" w:themeColor="text1"/>
          <w:sz w:val="28"/>
          <w:szCs w:val="28"/>
        </w:rPr>
        <w:t xml:space="preserve"> году обработано 91 обращение на осуществления земляных работ, выдано 45 разрешения. </w:t>
      </w:r>
      <w:r w:rsidRPr="00C4674D">
        <w:rPr>
          <w:bCs/>
          <w:color w:val="000000" w:themeColor="text1"/>
          <w:sz w:val="28"/>
          <w:szCs w:val="28"/>
        </w:rPr>
        <w:t xml:space="preserve">По </w:t>
      </w:r>
      <w:r>
        <w:rPr>
          <w:bCs/>
          <w:color w:val="000000" w:themeColor="text1"/>
          <w:sz w:val="28"/>
          <w:szCs w:val="28"/>
        </w:rPr>
        <w:t xml:space="preserve">заявлениям о </w:t>
      </w:r>
      <w:r w:rsidRPr="00C4674D">
        <w:rPr>
          <w:bCs/>
          <w:color w:val="000000" w:themeColor="text1"/>
          <w:sz w:val="28"/>
          <w:szCs w:val="28"/>
        </w:rPr>
        <w:t>размещени</w:t>
      </w:r>
      <w:r>
        <w:rPr>
          <w:bCs/>
          <w:color w:val="000000" w:themeColor="text1"/>
          <w:sz w:val="28"/>
          <w:szCs w:val="28"/>
        </w:rPr>
        <w:t>и</w:t>
      </w:r>
      <w:r w:rsidRPr="00C4674D">
        <w:rPr>
          <w:bCs/>
          <w:color w:val="000000" w:themeColor="text1"/>
          <w:sz w:val="28"/>
          <w:szCs w:val="28"/>
        </w:rPr>
        <w:t xml:space="preserve"> отдельных видов объектов на землях или земельных участках без предоставления земельных участков и установления сервитутов</w:t>
      </w:r>
      <w:r w:rsidRPr="00C4674D">
        <w:rPr>
          <w:color w:val="000000" w:themeColor="text1"/>
        </w:rPr>
        <w:t xml:space="preserve"> </w:t>
      </w:r>
      <w:r w:rsidRPr="00C4674D">
        <w:rPr>
          <w:bCs/>
          <w:color w:val="000000" w:themeColor="text1"/>
          <w:sz w:val="28"/>
          <w:szCs w:val="28"/>
        </w:rPr>
        <w:t xml:space="preserve">обработано 118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57 </w:t>
      </w:r>
      <w:r w:rsidRPr="00C4674D">
        <w:rPr>
          <w:bCs/>
          <w:color w:val="000000" w:themeColor="text1"/>
          <w:sz w:val="28"/>
          <w:szCs w:val="28"/>
        </w:rPr>
        <w:t xml:space="preserve">решений и </w:t>
      </w:r>
      <w:r>
        <w:rPr>
          <w:bCs/>
          <w:color w:val="000000" w:themeColor="text1"/>
          <w:sz w:val="28"/>
          <w:szCs w:val="28"/>
        </w:rPr>
        <w:t xml:space="preserve">61 </w:t>
      </w:r>
      <w:r w:rsidRPr="00C4674D">
        <w:rPr>
          <w:bCs/>
          <w:color w:val="000000" w:themeColor="text1"/>
          <w:sz w:val="28"/>
          <w:szCs w:val="28"/>
        </w:rPr>
        <w:t>отказан в размещении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C4674D">
        <w:rPr>
          <w:bCs/>
          <w:color w:val="000000" w:themeColor="text1"/>
          <w:sz w:val="28"/>
          <w:szCs w:val="28"/>
        </w:rPr>
        <w:t>О</w:t>
      </w:r>
      <w:r w:rsidRPr="00C4674D">
        <w:rPr>
          <w:color w:val="000000" w:themeColor="text1"/>
          <w:sz w:val="28"/>
          <w:szCs w:val="28"/>
        </w:rPr>
        <w:t xml:space="preserve">бработано </w:t>
      </w:r>
      <w:r w:rsidRPr="00C4674D">
        <w:rPr>
          <w:sz w:val="28"/>
          <w:szCs w:val="28"/>
        </w:rPr>
        <w:t>739</w:t>
      </w:r>
      <w:r w:rsidRPr="00C4674D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</w:t>
      </w:r>
      <w:r>
        <w:rPr>
          <w:color w:val="000000" w:themeColor="text1"/>
          <w:sz w:val="28"/>
          <w:szCs w:val="28"/>
        </w:rPr>
        <w:t xml:space="preserve"> </w:t>
      </w:r>
    </w:p>
    <w:p w14:paraId="01635B88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улично-дорожной сети, числящейся в реестре муниципального имущества на конец отчётного периода, составляет 27 км. 602 м. </w:t>
      </w:r>
      <w:r w:rsidRPr="007C793E">
        <w:rPr>
          <w:sz w:val="28"/>
          <w:szCs w:val="28"/>
          <w:u w:val="single"/>
        </w:rPr>
        <w:t>Общая протяжённость освещённых частей улиц и проездов составляет 24 км. 280 м., что на 39% (на 9 км 43 м.) больше по сравнению с 2021 годом.</w:t>
      </w:r>
      <w:r>
        <w:rPr>
          <w:sz w:val="28"/>
          <w:szCs w:val="28"/>
        </w:rPr>
        <w:t xml:space="preserve"> М</w:t>
      </w:r>
      <w:r w:rsidRPr="003F5ED3">
        <w:rPr>
          <w:sz w:val="28"/>
          <w:szCs w:val="28"/>
        </w:rPr>
        <w:t>ногие участки улично-дорожной сети принадлежат застройщик</w:t>
      </w:r>
      <w:r>
        <w:rPr>
          <w:sz w:val="28"/>
          <w:szCs w:val="28"/>
        </w:rPr>
        <w:t>ам</w:t>
      </w:r>
      <w:r w:rsidRPr="003F5ED3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продолжает </w:t>
      </w:r>
      <w:r w:rsidRPr="003F5ED3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их</w:t>
      </w:r>
      <w:r w:rsidRPr="003F5ED3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е</w:t>
      </w:r>
      <w:r w:rsidRPr="003F5ED3">
        <w:rPr>
          <w:sz w:val="28"/>
          <w:szCs w:val="28"/>
        </w:rPr>
        <w:t xml:space="preserve"> на баланс </w:t>
      </w:r>
      <w:r>
        <w:rPr>
          <w:sz w:val="28"/>
          <w:szCs w:val="28"/>
        </w:rPr>
        <w:t>муниципального образования</w:t>
      </w:r>
      <w:r w:rsidRPr="003F5ED3">
        <w:rPr>
          <w:sz w:val="28"/>
          <w:szCs w:val="28"/>
        </w:rPr>
        <w:t xml:space="preserve">. </w:t>
      </w:r>
      <w:r>
        <w:rPr>
          <w:sz w:val="28"/>
          <w:szCs w:val="28"/>
        </w:rPr>
        <w:t>Так, в</w:t>
      </w:r>
      <w:r w:rsidRPr="000D2D89">
        <w:rPr>
          <w:sz w:val="28"/>
          <w:szCs w:val="28"/>
        </w:rPr>
        <w:t xml:space="preserve"> настоящее время в стадии при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 xml:space="preserve">мки </w:t>
      </w:r>
      <w:r>
        <w:rPr>
          <w:sz w:val="28"/>
          <w:szCs w:val="28"/>
        </w:rPr>
        <w:t>в муниципальную собственность находятся участки дорог по улицам Графская, Шувалова, Екатерининская, Воронцовскому бульвару, а также Ручьёвскому проспекту города. Кроме того, о</w:t>
      </w:r>
      <w:r w:rsidRPr="000D2D89">
        <w:rPr>
          <w:sz w:val="28"/>
          <w:szCs w:val="28"/>
        </w:rPr>
        <w:t>существляются мероприятия по постановке на уч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т бесхозяйных автомобильных дорог общей протяж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нностью 5</w:t>
      </w:r>
      <w:r>
        <w:rPr>
          <w:sz w:val="28"/>
          <w:szCs w:val="28"/>
        </w:rPr>
        <w:t xml:space="preserve"> км. </w:t>
      </w:r>
      <w:r w:rsidRPr="000D2D89">
        <w:rPr>
          <w:sz w:val="28"/>
          <w:szCs w:val="28"/>
        </w:rPr>
        <w:t xml:space="preserve">681 </w:t>
      </w:r>
      <w:r>
        <w:rPr>
          <w:sz w:val="28"/>
          <w:szCs w:val="28"/>
        </w:rPr>
        <w:t>м</w:t>
      </w:r>
      <w:r w:rsidRPr="000D2D89">
        <w:rPr>
          <w:sz w:val="28"/>
          <w:szCs w:val="28"/>
        </w:rPr>
        <w:t>.</w:t>
      </w:r>
    </w:p>
    <w:p w14:paraId="5BBB0F33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 w:rsidRPr="00664D55">
        <w:rPr>
          <w:sz w:val="28"/>
          <w:szCs w:val="28"/>
        </w:rPr>
        <w:t xml:space="preserve">По комиссионному обследованию территории муниципального образования было составлено 15 протоколов и выдано 30 предписаний об административном правонарушении в отношении юридических и физических лиц о нарушении правил благоустройства, из них </w:t>
      </w:r>
      <w:r>
        <w:rPr>
          <w:sz w:val="28"/>
          <w:szCs w:val="28"/>
        </w:rPr>
        <w:t>23</w:t>
      </w:r>
      <w:r w:rsidRPr="00664D55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664D55">
        <w:rPr>
          <w:sz w:val="28"/>
          <w:szCs w:val="28"/>
        </w:rPr>
        <w:t xml:space="preserve"> на демонтаж несанкци</w:t>
      </w:r>
      <w:r>
        <w:rPr>
          <w:sz w:val="28"/>
          <w:szCs w:val="28"/>
        </w:rPr>
        <w:t>о</w:t>
      </w:r>
      <w:r w:rsidRPr="00664D55">
        <w:rPr>
          <w:sz w:val="28"/>
          <w:szCs w:val="28"/>
        </w:rPr>
        <w:t xml:space="preserve">нированного размещения и эксплуатации рекламных и информационных конструкций. </w:t>
      </w:r>
    </w:p>
    <w:p w14:paraId="32430A78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Жилой фонд на территории муниципального образования составляет 2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многоквартирных домов общей площадью 5 млн. </w:t>
      </w:r>
      <w:r>
        <w:rPr>
          <w:rFonts w:ascii="Times New Roman" w:hAnsi="Times New Roman" w:cs="Times New Roman"/>
          <w:sz w:val="28"/>
          <w:szCs w:val="28"/>
          <w:u w:val="single"/>
        </w:rPr>
        <w:t>877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м.</w:t>
      </w:r>
      <w:r>
        <w:rPr>
          <w:rFonts w:ascii="Times New Roman" w:hAnsi="Times New Roman" w:cs="Times New Roman"/>
          <w:sz w:val="28"/>
          <w:szCs w:val="28"/>
          <w:u w:val="single"/>
        </w:rPr>
        <w:t>, жилой – 3 млн. 343 тыс. кв. м.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(это </w:t>
      </w:r>
      <w:r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 </w:t>
      </w:r>
      <w:r>
        <w:rPr>
          <w:rFonts w:ascii="Times New Roman" w:hAnsi="Times New Roman" w:cs="Times New Roman"/>
          <w:sz w:val="28"/>
          <w:szCs w:val="28"/>
          <w:u w:val="single"/>
        </w:rPr>
        <w:t>560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квартир)</w:t>
      </w:r>
      <w:r w:rsidRPr="000B475D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прошлый год</w:t>
      </w:r>
      <w:r w:rsidRPr="00D74278">
        <w:rPr>
          <w:rFonts w:ascii="Times New Roman" w:hAnsi="Times New Roman" w:cs="Times New Roman"/>
          <w:sz w:val="28"/>
          <w:szCs w:val="28"/>
        </w:rPr>
        <w:t xml:space="preserve"> появились новые многоквартирные дома в жилых кварталах </w:t>
      </w:r>
      <w:r w:rsidRPr="00A83988">
        <w:rPr>
          <w:rFonts w:ascii="Times New Roman" w:hAnsi="Times New Roman" w:cs="Times New Roman"/>
          <w:sz w:val="28"/>
          <w:szCs w:val="28"/>
        </w:rPr>
        <w:t>«Мурино парк», «Цвета радуги», «Айди Мурино», «Мой мир», «Северный», «Авиатор», ЖК «Материк»</w:t>
      </w:r>
      <w:r w:rsidRPr="00D74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574F6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4278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муниципального образования услуги по управлению и содержанию многоквартирных домов оказывают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74278">
        <w:rPr>
          <w:rFonts w:ascii="Times New Roman" w:hAnsi="Times New Roman" w:cs="Times New Roman"/>
          <w:sz w:val="28"/>
          <w:szCs w:val="28"/>
        </w:rPr>
        <w:t xml:space="preserve"> управляющих организац</w:t>
      </w:r>
      <w:r>
        <w:rPr>
          <w:rFonts w:ascii="Times New Roman" w:hAnsi="Times New Roman" w:cs="Times New Roman"/>
          <w:sz w:val="28"/>
          <w:szCs w:val="28"/>
        </w:rPr>
        <w:t>ии, из них 5 ТСЖ и 1 ТСН</w:t>
      </w:r>
      <w:r w:rsidRPr="00D74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0FCB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0FCB">
        <w:rPr>
          <w:rFonts w:ascii="Times New Roman" w:hAnsi="Times New Roman" w:cs="Times New Roman"/>
          <w:sz w:val="28"/>
          <w:szCs w:val="28"/>
        </w:rPr>
        <w:t xml:space="preserve">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0F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4D34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B">
        <w:rPr>
          <w:rFonts w:ascii="Times New Roman" w:hAnsi="Times New Roman" w:cs="Times New Roman"/>
          <w:sz w:val="28"/>
          <w:szCs w:val="28"/>
        </w:rPr>
        <w:t xml:space="preserve"> </w:t>
      </w:r>
      <w:r w:rsidRPr="00A83988">
        <w:rPr>
          <w:rFonts w:ascii="Times New Roman" w:hAnsi="Times New Roman" w:cs="Times New Roman"/>
          <w:sz w:val="28"/>
          <w:szCs w:val="28"/>
        </w:rPr>
        <w:t xml:space="preserve">Проведена работа по ежегодной актуализации схемы теплоснабжения муниципального образования. Выполнена работа по паспортизации тепловых </w:t>
      </w:r>
      <w:r w:rsidRPr="00A83988">
        <w:rPr>
          <w:rFonts w:ascii="Times New Roman" w:hAnsi="Times New Roman" w:cs="Times New Roman"/>
          <w:sz w:val="28"/>
          <w:szCs w:val="28"/>
        </w:rPr>
        <w:lastRenderedPageBreak/>
        <w:t>сетей в центральной части г. Мурино и д. Лаврики. Также, в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57 актов готовности.</w:t>
      </w:r>
    </w:p>
    <w:p w14:paraId="2F799FA3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67EED">
        <w:rPr>
          <w:rFonts w:ascii="Times New Roman" w:hAnsi="Times New Roman" w:cs="Times New Roman"/>
          <w:sz w:val="28"/>
          <w:szCs w:val="28"/>
        </w:rPr>
        <w:t xml:space="preserve">развитие дорожной инфраструктуры, обслуживание территории и благоустройство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два муниципальных учреждения: МБУ «Содержание и развитие территории» и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AA56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 w:cs="Times New Roman"/>
          <w:sz w:val="28"/>
          <w:szCs w:val="28"/>
        </w:rPr>
        <w:t>».</w:t>
      </w:r>
    </w:p>
    <w:p w14:paraId="67EDF213" w14:textId="77777777" w:rsidR="00CC2F22" w:rsidRPr="000F7A2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2E6CB625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роизведена актуализация паспортизации дорог местного значения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865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16 дорогам местного значения, а именно: по улицам Садовая, Весёлая, Кооперативная, Тихая, Ясная, Берёзовая аллея, Боровая, Парковая, Заречная, Оборонная, Гражданская, 2-я линия, Новая, Вокзальная, Школьная и Родниковый переулок)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46ADB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азработана проектно-сметная документация по установке светофорного поста с кнопкой вызова напротив д. 29Б по ул. Шоссе в Лаврики,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41CFD" w14:textId="77777777" w:rsidR="00CC2F22" w:rsidRPr="006D693D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акуплены и установлены остановочные павильоны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808,4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</w:t>
      </w:r>
    </w:p>
    <w:p w14:paraId="0F68F00D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4 остановочных павильона по ул. Шувалова (около домов 2, 5, 10/13, 11);</w:t>
      </w:r>
    </w:p>
    <w:p w14:paraId="47CDE9E8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4 остановочных павильона по ул. Шоссе в Лаврики (около домов 55, 57, 87);</w:t>
      </w:r>
    </w:p>
    <w:p w14:paraId="41933230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2 остановочных павильона, один по ул. Шувалова д. 27/7 и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котельной).</w:t>
      </w:r>
    </w:p>
    <w:p w14:paraId="46F92B2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строительно-монтажные и пусконаладочные работы по устройству двух светофорных постов: ул. Шоссе в Лаврики – Арсенальная ул. и Воронцовский б-р – Менделеева б-р, на общую сумму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674,3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F9A7EC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неотложные ремонтные работы мостов,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аварийном состоянии, а именно мост через Капральев ручей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ул. Оборонная в сторону ул. Лесная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подходов к пешеходному мосту через реку Охта в сторону общественной территории «Школьного спуска»,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7ABF562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ачаты работы по подготовке проектно-сметной документации по проектированию технического перевооружения дорожно-уличной территории улицы Садовая (от ул. Центральная до территории ЖК «Охтинский ключ»). В 2022 году работы выполнены на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кончание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году).</w:t>
      </w:r>
    </w:p>
    <w:p w14:paraId="6AF1729C" w14:textId="7C553EA2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областной субсидии произв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участка автомобильной дороги по улице Вокзальная (от ул. Центральная до д. 12 по ул. Вокзальная),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млн. 889,7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 из местного бюджета составило 5 %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Мероприятие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выполнено с экономией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60 300,00 рублей.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ремонтировано 527 метров дороги.</w:t>
      </w:r>
    </w:p>
    <w:p w14:paraId="4BC6CBD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подъем пешеходного перехода у ст. метро «Девяткино» (выход на Западный микрорайон) в пластиковом исполнении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7235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работы по установке дорожных знаков по ул. Новая,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580,6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649753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озеленения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на муниципальных территориях 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высажено более 400 деревьев, 3,5 тысяч кустарников и более 500 многолетних и 1500 однолетних цветов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010E449E" w14:textId="77777777" w:rsidR="00CC2F22" w:rsidRPr="006D693D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общественном пространстве «Школьный спуск»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920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B6AFF72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млн. 312,5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D68C08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бульваре Менделеева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859,2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70F86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ул.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984,9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B464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роизведены работы по прокладке сетей ливневой канализации на ул. Вокзальная (установлен насос в КНС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 Ясная и Вокзальная и произведено подключение к существующей напорной канализации на Привокзальной площади (возле ТП),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2AC1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софинансирования областного бюджета осуществлена обработка борщевика Сосновского, площадь обработки составила 24 Га, на общую сумму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318,5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также проведена оценка эффективности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химических мероприятий после каждой обработки, на общую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27,3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7FBF1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завершены работы по благоустройству общественной территории «Набережная реки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Пешеходного моста до ЖК Новое Мурино» (2 этап). В рамках работ обеспечено водоотведение с территории общественного пространства, сформирован газон, установлены новые малые архитектурные формы (скамейки, урны, гамаки), на территории установлены и подключены парковые фонари. Работы произведены на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млн. 522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D3016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благоустройству подъезда к амбулатории. Благоустройство включает в себя установку скамеек, урн, установк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 освещения, навес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колясок и велосипедов.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сумма работ составила </w:t>
      </w:r>
      <w:r w:rsidRPr="00AD6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887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E934F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За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областного бюджета выполнены работы по демонтажу старых конструкций и обустройству спортивной площадки на ул. Новая (возле МОБУ «Муринская СОШ №3)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780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280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A1C74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перекладка плитки на дорожке в Муринском парке (от ул. Центральная до ул. Английская)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6645E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новые урны и скамейки на территории поселения. В рамках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установлены 32 новые урны и столько же скамеек, выполненных в едином стиле на бульваре Менделеева и 14 скамеек –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ул. Оборонная и в Муринском парке,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998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93C233" w14:textId="25F1DE65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видеонаблюдения, сопряжени</w:t>
      </w:r>
      <w:r w:rsidR="005F695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выводу видеосигналов с камер видеонаблюдения на территории муниципального образования, на общую сумму </w:t>
      </w:r>
      <w:r w:rsidRPr="0056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8DE2F0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первому этапу оборудования системы видеонаблюдения, на общую сумму </w:t>
      </w:r>
      <w:r w:rsidRPr="00D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рублей</w:t>
      </w: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Западном микрорайоне г. Мурино появилось 14 новых камер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7E4CF" w14:textId="77777777" w:rsidR="00CC2F22" w:rsidRPr="003A23F6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2022 года осуществлялась зимняя и летняя уборка муниципальных участков территорий муниципального образования. Так, если в 2020 году общая площадь уборки территории муниципального образования, входящей в схему обслуживания, составляла 275 тыс. кв. м., в 2021 году объёмы уборки были увеличены и составили 349 тыс. кв. м., а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2022 году общая площадь уборки составила уже 599 тыс. кв. м.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 сравнению с 2021 годом площадь обслуживаемой территории увеличилась на 72%, по сравнению с 2020 годом – на 118%. Всего на уборку муниципальных территорий затрачено </w:t>
      </w:r>
      <w:r w:rsidRPr="003A2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115 млн. 392,2 тыс. рублей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 местного бюджета.</w:t>
      </w:r>
    </w:p>
    <w:p w14:paraId="0221A7F4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Осуществлялось с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объектов общественных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«Школьный спуск» (включая «Набережную реки Охта) –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«Шувалова – Графская»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4EB7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3949E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 ремонт секций искусственных дорожных неровностей, в частности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ул. Новая, 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543CA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установке дорожных знаков в рамках реализации новой схемы ОДД в Западном микрорайоне города Мурино, направленные на улучшение качества уборки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350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96758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Производилось обслуживание уличного освещения и электросетевого хозяйства,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500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285B8B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прочистка муниципальных сетей ливневой канализации специализированной техникой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бульваре Менделеева, улице Графская и Новая,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4CBBB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 ямочный ремонт на территории поселения, около 3 000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на общую сумму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C920C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Муринского парка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мобильных туалетных кабин,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FA99C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проведена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акарицидная обработка (от клещей) части территории поселения (территори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содержащих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граждан, таких как детские площадки, Муринский парк, «Тропа здоровья», пешеходная дорожка к «Школьному спуску», к НИИ «Поиск»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EB39D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Так, был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качелей и детской горки на общественной территории «Школьный спуск», ремонт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уличных батутов на общественной территории «Шувалова – Графская», ремонт балок качелей на ул. Оборонная, ремонт спортивных тренажёров в Муринском парке, подсыпка песка в песочницы и т.д.,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15F9C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890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1CA5A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2022 году впервые были реализованы мероприятия в сфере садово-паркового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задачей которого является содержание уже существующих зелёных насаждений, а также содержание и обслуживание (высадка цветов, очистка памятников, мелкие ремонтные работы и т.д.) памятных мемориалов и братской могилы на территории Старого Муринского кладбища, мемориал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ТК «Вимос» и ул. Челябинская д.1. Помимо этого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цветочные композиции в вазонах и клумбы появились на Привокзальной площади, Оборонной улице, в Муринском парке, обустроены каменные цветники (рокарии) на территории бульвара Менделеева.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протяжении всего агротехнического периода осуществлялся полив, прополка и подкормка растений, покос газонов и стрижка кустарников, обновление подвязки деревьев. Выполнены работы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актированию и сносу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 деревьев (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659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31 шт.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), 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и покраска скамеек и урн, газонных ограждений,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CE23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955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50633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становлена санитарно-защитная зона Старого Муринского кладбища, выдано более 50 разрешений на захоронение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до момента создания муниципального 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«Похоронная служба»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специализированной службы по вопросам похоронного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осуществляло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МБУ «СРТ»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DFB87E7" w14:textId="77777777" w:rsidR="00CC2F22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му в оперативное управление (или на праве постоянного бессрочного пользования) имущественных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муниципальной собственности. </w:t>
      </w:r>
    </w:p>
    <w:p w14:paraId="65998F0B" w14:textId="77777777" w:rsidR="00CC2F22" w:rsidRPr="007C793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93E">
        <w:rPr>
          <w:rFonts w:ascii="Times New Roman" w:hAnsi="Times New Roman" w:cs="Times New Roman"/>
          <w:color w:val="000000" w:themeColor="text1"/>
          <w:sz w:val="28"/>
          <w:szCs w:val="28"/>
        </w:rPr>
        <w:t>За 2022 год принято:</w:t>
      </w:r>
    </w:p>
    <w:p w14:paraId="4F118903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объекта ливневой канализации (Западного мкр.) протяжённостью более 7 км., общей балансовой стоимостью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22722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дорог (Западного мкр.) протяжённостью более 7 км.,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642489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светофорных поста (Шувалова – Менделеева, Шувалова – Петровский и 2 у выхода из метро Девяткино на Западный микрорайон)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DA65E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Также, в 2022 году 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риняты на обслуживание бесхозяйные территории дорог (включая основный ход дороги, парковки, карманы, газоны, пешеходные дорожки) протяж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нность более 5 км., общей площадью более 160 тыс.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</w:p>
    <w:p w14:paraId="32830E8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68D03352" w14:textId="77777777" w:rsidR="00CC2F22" w:rsidRPr="00A66C3A" w:rsidRDefault="00CC2F22" w:rsidP="00CC2F22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826">
        <w:rPr>
          <w:b/>
          <w:bCs/>
          <w:color w:val="000000"/>
          <w:sz w:val="28"/>
          <w:szCs w:val="28"/>
        </w:rPr>
        <w:lastRenderedPageBreak/>
        <w:t>Муниципальным бюджетным учреждением «Центр благоустройства и строительства»</w:t>
      </w:r>
      <w:r w:rsidRPr="0089682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(МБУ «ЦБС») </w:t>
      </w:r>
      <w:r>
        <w:rPr>
          <w:color w:val="000000"/>
          <w:sz w:val="27"/>
          <w:szCs w:val="27"/>
        </w:rPr>
        <w:t xml:space="preserve">в </w:t>
      </w:r>
      <w:r w:rsidRPr="00A66C3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66C3A">
        <w:rPr>
          <w:sz w:val="28"/>
          <w:szCs w:val="28"/>
        </w:rPr>
        <w:t xml:space="preserve"> году выполнены следующие работы:</w:t>
      </w:r>
    </w:p>
    <w:p w14:paraId="164DB412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E681B">
        <w:rPr>
          <w:rFonts w:ascii="Times New Roman" w:hAnsi="Times New Roman" w:cs="Times New Roman"/>
          <w:sz w:val="28"/>
          <w:szCs w:val="28"/>
        </w:rPr>
        <w:t xml:space="preserve">Заключены контракты на выполнение работ по сбору исходно-разрешительной документации для проектирования пешеходной дорожки и на разработку проектной документации на снос объектов незавершённого строительства на общественной территории «Бульвар Менделеева»,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1 млн. 232 тыс. рублей</w:t>
      </w:r>
      <w:r w:rsidRPr="00FE681B">
        <w:rPr>
          <w:rFonts w:ascii="Times New Roman" w:hAnsi="Times New Roman" w:cs="Times New Roman"/>
          <w:sz w:val="28"/>
          <w:szCs w:val="28"/>
        </w:rPr>
        <w:t>. Обязательства по контракту на сбор исходно-разрешительной документации подрядной организацией не выполнены, контракт в итоге был расторгнут. Контракт на разработку проектной документации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Pr="00FE681B">
        <w:rPr>
          <w:rFonts w:ascii="Times New Roman" w:hAnsi="Times New Roman" w:cs="Times New Roman"/>
          <w:sz w:val="28"/>
          <w:szCs w:val="28"/>
        </w:rPr>
        <w:t xml:space="preserve"> находится в исполнении.</w:t>
      </w:r>
    </w:p>
    <w:p w14:paraId="3E01E3DE" w14:textId="77777777" w:rsidR="00CC2F22" w:rsidRPr="00FE681B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681B">
        <w:rPr>
          <w:rFonts w:ascii="Times New Roman" w:hAnsi="Times New Roman" w:cs="Times New Roman"/>
          <w:sz w:val="28"/>
          <w:szCs w:val="28"/>
        </w:rPr>
        <w:t xml:space="preserve">ля обеспечения транспортной доступности к учреждению начального и среднего общего образования (школы) на 1175 мест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681B">
        <w:rPr>
          <w:rFonts w:ascii="Times New Roman" w:hAnsi="Times New Roman" w:cs="Times New Roman"/>
          <w:sz w:val="28"/>
          <w:szCs w:val="28"/>
        </w:rPr>
        <w:t xml:space="preserve">существлены мероприятия по строительству проезда от кармана вдоль Петровского бульвара до Екатерининской улицы,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49 млн. 394,5 тыс. руб</w:t>
      </w:r>
      <w:r w:rsidRPr="00FE681B">
        <w:rPr>
          <w:rFonts w:ascii="Times New Roman" w:hAnsi="Times New Roman"/>
          <w:b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681B">
        <w:rPr>
          <w:rFonts w:ascii="Times New Roman" w:eastAsiaTheme="minorEastAsia" w:hAnsi="Times New Roman" w:cs="Times New Roman"/>
          <w:sz w:val="28"/>
          <w:szCs w:val="28"/>
        </w:rPr>
        <w:t xml:space="preserve">Ввод объекта в эксплуатацию будет осуществлён в </w:t>
      </w:r>
      <w:r>
        <w:rPr>
          <w:rFonts w:ascii="Times New Roman" w:eastAsiaTheme="minorEastAsia" w:hAnsi="Times New Roman" w:cs="Times New Roman"/>
          <w:sz w:val="28"/>
          <w:szCs w:val="28"/>
        </w:rPr>
        <w:t>весенний период текущего года.</w:t>
      </w:r>
    </w:p>
    <w:p w14:paraId="698F8081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  <w:u w:val="single"/>
        </w:rPr>
        <w:t>Проведена большая работа по подготовке и подаче заявк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16B66">
        <w:rPr>
          <w:rFonts w:ascii="Times New Roman" w:hAnsi="Times New Roman" w:cs="Times New Roman"/>
          <w:sz w:val="28"/>
          <w:szCs w:val="28"/>
          <w:u w:val="single"/>
        </w:rPr>
        <w:t xml:space="preserve"> на участие в федеральной программе «Стимул»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чему в текущем году будет осуществлено строительство у</w:t>
      </w:r>
      <w:r w:rsidRPr="00FE681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E681B">
        <w:rPr>
          <w:rFonts w:ascii="Times New Roman" w:hAnsi="Times New Roman" w:cs="Times New Roman"/>
          <w:sz w:val="28"/>
          <w:szCs w:val="28"/>
        </w:rPr>
        <w:t xml:space="preserve"> улично-дорожной сети – Воронцовский бульвар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>от улицы Графская до 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 проспекта) и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681B">
        <w:rPr>
          <w:rFonts w:ascii="Times New Roman" w:hAnsi="Times New Roman" w:cs="Times New Roman"/>
          <w:sz w:val="28"/>
          <w:szCs w:val="28"/>
        </w:rPr>
        <w:t xml:space="preserve"> Шувалова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>от улицы Графская до 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 проспекта)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681B">
        <w:rPr>
          <w:rFonts w:ascii="Times New Roman" w:hAnsi="Times New Roman" w:cs="Times New Roman"/>
          <w:sz w:val="28"/>
          <w:szCs w:val="28"/>
        </w:rPr>
        <w:t xml:space="preserve"> западной части г. Мурино заявка одобрена, планируемый период реализации –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C16B66">
        <w:t xml:space="preserve"> </w:t>
      </w:r>
      <w:r w:rsidRPr="00C16B66">
        <w:rPr>
          <w:rFonts w:ascii="Times New Roman" w:hAnsi="Times New Roman" w:cs="Times New Roman"/>
          <w:sz w:val="28"/>
          <w:szCs w:val="28"/>
        </w:rPr>
        <w:t xml:space="preserve">Совокупный объем финансирования из бюджетов разных уровней составит более </w:t>
      </w:r>
      <w:r w:rsidRPr="00C16B66">
        <w:rPr>
          <w:rFonts w:ascii="Times New Roman" w:hAnsi="Times New Roman" w:cs="Times New Roman"/>
          <w:b/>
          <w:sz w:val="28"/>
          <w:szCs w:val="28"/>
        </w:rPr>
        <w:t>156 млн.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4141D24B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очистка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опор освещения от несанкционированных рекламных объявлений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350 тыс.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152D63A3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16B66">
        <w:rPr>
          <w:rFonts w:ascii="Times New Roman" w:hAnsi="Times New Roman" w:cs="Times New Roman"/>
          <w:sz w:val="28"/>
          <w:szCs w:val="28"/>
        </w:rPr>
        <w:t>исполнения мероприятий национального проекта «Безопасные качественные дороги» проведена плановая инструментальная диагностика 5 участков дорожной сети, отремонтированных по программе агломерации в 2021</w:t>
      </w:r>
      <w:r>
        <w:rPr>
          <w:rFonts w:ascii="Times New Roman" w:hAnsi="Times New Roman" w:cs="Times New Roman"/>
          <w:sz w:val="28"/>
          <w:szCs w:val="28"/>
        </w:rPr>
        <w:t xml:space="preserve"> (это участки улиц Шоссе в Лаврики, Школьной, Лесной, Берёзовой аллеи, а также дер. Лаврики), 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467,7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41645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B66">
        <w:rPr>
          <w:rFonts w:ascii="Times New Roman" w:hAnsi="Times New Roman" w:cs="Times New Roman"/>
          <w:sz w:val="28"/>
          <w:szCs w:val="28"/>
        </w:rPr>
        <w:t xml:space="preserve"> целях передачи объектов в аренду третьим лицам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6B66">
        <w:rPr>
          <w:rFonts w:ascii="Times New Roman" w:hAnsi="Times New Roman" w:cs="Times New Roman"/>
          <w:sz w:val="28"/>
          <w:szCs w:val="28"/>
        </w:rPr>
        <w:t xml:space="preserve">роведена оценка арендной стоимости опор освещения (в целях размещения линий связи) и рекламных конструкций (в целях размещения рекламы), находящихся в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C1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105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7156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</w:t>
      </w:r>
      <w:r w:rsidRPr="00C16B66">
        <w:rPr>
          <w:rFonts w:ascii="Times New Roman" w:hAnsi="Times New Roman" w:cs="Times New Roman"/>
          <w:sz w:val="28"/>
          <w:szCs w:val="28"/>
        </w:rPr>
        <w:t>сервисно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объектов уличного освещения на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8 млн. 333,4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DF7E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целый комплекс</w:t>
      </w:r>
      <w:r w:rsidRPr="00C16B66"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 w:rsidRPr="00C16B66">
        <w:rPr>
          <w:rFonts w:ascii="Times New Roman" w:hAnsi="Times New Roman" w:cs="Times New Roman"/>
          <w:sz w:val="28"/>
          <w:szCs w:val="28"/>
        </w:rPr>
        <w:t xml:space="preserve"> для обеспечения жизненного цикла и увеличения над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6B66">
        <w:rPr>
          <w:rFonts w:ascii="Times New Roman" w:hAnsi="Times New Roman" w:cs="Times New Roman"/>
          <w:sz w:val="28"/>
          <w:szCs w:val="28"/>
        </w:rPr>
        <w:t>жности оборудования блочно-модул</w:t>
      </w:r>
      <w:r>
        <w:rPr>
          <w:rFonts w:ascii="Times New Roman" w:hAnsi="Times New Roman" w:cs="Times New Roman"/>
          <w:sz w:val="28"/>
          <w:szCs w:val="28"/>
        </w:rPr>
        <w:t xml:space="preserve">ьной котельной и тепловых сетей дер. Лаврики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6 млн. 992,2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8D065B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lastRenderedPageBreak/>
        <w:t>монтаж шкафа аварийного включения резерва (АВР) и внедрение системы АВР для обеспечения электроснабжения электрооборудования БМК от двух независимых источников электроснабжения;</w:t>
      </w:r>
    </w:p>
    <w:p w14:paraId="7C39A0EE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ремонтно-восстановительные работы дымовой трубы блочно-модульной котельной;</w:t>
      </w:r>
    </w:p>
    <w:p w14:paraId="49DFBC6D" w14:textId="052D7746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аварийный ремонт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заменой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трубопровода и запорной арматуры, а также гидроизоляцией тепловых камер;</w:t>
      </w:r>
    </w:p>
    <w:p w14:paraId="274C8614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</w:pPr>
      <w:r w:rsidRPr="009F6B4B">
        <w:rPr>
          <w:rFonts w:ascii="Times New Roman" w:hAnsi="Times New Roman" w:cs="Times New Roman"/>
          <w:sz w:val="28"/>
          <w:szCs w:val="28"/>
        </w:rPr>
        <w:t>техническое обслуживанию газовых горелок</w:t>
      </w:r>
      <w:r>
        <w:t>;</w:t>
      </w:r>
    </w:p>
    <w:p w14:paraId="3DC076FF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заключён договор на эксплуатацию оборудования котельной и оказание услуг аварийно-спасательного подразделения.</w:t>
      </w:r>
    </w:p>
    <w:p w14:paraId="1BA1E44A" w14:textId="77777777" w:rsidR="00CC2F22" w:rsidRPr="009F6B4B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E26C08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E26C08">
        <w:rPr>
          <w:rFonts w:ascii="Times New Roman" w:hAnsi="Times New Roman" w:cs="Times New Roman"/>
          <w:sz w:val="28"/>
          <w:szCs w:val="28"/>
        </w:rPr>
        <w:t xml:space="preserve">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</w:t>
      </w:r>
      <w:r w:rsidRPr="00E26C08">
        <w:rPr>
          <w:rFonts w:ascii="Times New Roman" w:hAnsi="Times New Roman" w:cs="Times New Roman"/>
          <w:sz w:val="28"/>
          <w:szCs w:val="28"/>
        </w:rPr>
        <w:t>в суды разных инстанций подано 37 заявлений.</w:t>
      </w:r>
    </w:p>
    <w:p w14:paraId="2CBFA195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AF8">
        <w:rPr>
          <w:rFonts w:ascii="Times New Roman" w:hAnsi="Times New Roman" w:cs="Times New Roman"/>
          <w:sz w:val="28"/>
          <w:szCs w:val="28"/>
        </w:rPr>
        <w:t>Отдельно хочу остановиться на проведённых работах по благоустройству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AF8">
        <w:rPr>
          <w:rFonts w:ascii="Times New Roman" w:hAnsi="Times New Roman" w:cs="Times New Roman"/>
          <w:sz w:val="28"/>
          <w:szCs w:val="28"/>
        </w:rPr>
        <w:t xml:space="preserve"> 2022 году в рамках проекта </w:t>
      </w:r>
      <w:r w:rsidRPr="006725FD">
        <w:rPr>
          <w:rFonts w:ascii="Times New Roman" w:hAnsi="Times New Roman" w:cs="Times New Roman"/>
          <w:bCs/>
          <w:sz w:val="28"/>
          <w:szCs w:val="28"/>
          <w:u w:val="single"/>
        </w:rPr>
        <w:t>«Формирование комфортной городской среды»</w:t>
      </w:r>
      <w:r w:rsidRPr="00454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AF8">
        <w:rPr>
          <w:rFonts w:ascii="Times New Roman" w:hAnsi="Times New Roman" w:cs="Times New Roman"/>
          <w:sz w:val="28"/>
          <w:szCs w:val="28"/>
        </w:rPr>
        <w:t xml:space="preserve">были выполнены работы по благоустройству общественной территории «Улица Шувалова» (1 этап).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307AF8">
        <w:rPr>
          <w:rFonts w:ascii="Times New Roman" w:hAnsi="Times New Roman" w:cs="Times New Roman"/>
          <w:sz w:val="28"/>
          <w:szCs w:val="28"/>
        </w:rPr>
        <w:t xml:space="preserve"> появились места для отдыха, скамейки, урны. Выполнено мощение из плитки, в местах основных транзитных потоков уложен асфальт. Для светового сценария территории установлены грунтовые светильники, подсвечивающие деревья, и низкие торшеры с приглушенным свечением. Аллея из мелколистных лип, высаженных в два ряда, добавила городу новое место с озеленением.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выполненных работ по благоустройству и озеленению (с разработкой проектной документации) составила </w:t>
      </w:r>
      <w:r w:rsidRPr="00D3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631,2 тыс. рублей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E681B">
        <w:rPr>
          <w:rFonts w:ascii="Times New Roman" w:hAnsi="Times New Roman" w:cs="Times New Roman"/>
          <w:sz w:val="28"/>
          <w:szCs w:val="28"/>
        </w:rPr>
        <w:t xml:space="preserve">бщественная территория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голосования жителей для благоустройства в текущем 2023 году –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«Улица Графская. </w:t>
      </w:r>
      <w:r>
        <w:rPr>
          <w:rFonts w:ascii="Times New Roman" w:hAnsi="Times New Roman" w:cs="Times New Roman"/>
          <w:sz w:val="28"/>
          <w:szCs w:val="28"/>
        </w:rPr>
        <w:t>2 этап</w:t>
      </w:r>
      <w:r w:rsidRPr="00FE6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FE681B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 w:rsidRPr="00FE681B">
        <w:rPr>
          <w:rFonts w:ascii="Times New Roman" w:hAnsi="Times New Roman" w:cs="Times New Roman"/>
          <w:b/>
          <w:sz w:val="28"/>
          <w:szCs w:val="28"/>
        </w:rPr>
        <w:t>23 млн. рублей</w:t>
      </w:r>
      <w:r w:rsidRPr="00FE681B">
        <w:rPr>
          <w:rFonts w:ascii="Times New Roman" w:hAnsi="Times New Roman" w:cs="Times New Roman"/>
          <w:sz w:val="28"/>
          <w:szCs w:val="28"/>
        </w:rPr>
        <w:t>.</w:t>
      </w:r>
    </w:p>
    <w:p w14:paraId="4EA69B88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68A99868" w14:textId="77777777" w:rsidR="00CC2F22" w:rsidRPr="00F2499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создано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</w:t>
      </w:r>
      <w:r w:rsidRPr="00F24999">
        <w:rPr>
          <w:rFonts w:ascii="Times New Roman" w:hAnsi="Times New Roman" w:cs="Times New Roman"/>
          <w:sz w:val="28"/>
          <w:szCs w:val="28"/>
        </w:rPr>
        <w:t>деятельность,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4D48AC1E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77FFC8AC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2AC25D28" w14:textId="77777777" w:rsidR="00CC2F22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7D7C85F1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2D2B7A85" w14:textId="5C2D688A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короткое </w:t>
      </w:r>
      <w:r w:rsidRPr="00F24999">
        <w:rPr>
          <w:rFonts w:ascii="Times New Roman" w:hAnsi="Times New Roman" w:cs="Times New Roman"/>
          <w:sz w:val="28"/>
          <w:szCs w:val="28"/>
        </w:rPr>
        <w:t>время осуществления своей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424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если взять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статистически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61F6A">
        <w:rPr>
          <w:rFonts w:ascii="Times New Roman" w:hAnsi="Times New Roman" w:cs="Times New Roman"/>
          <w:sz w:val="28"/>
          <w:szCs w:val="28"/>
        </w:rPr>
        <w:t>–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г. Мурино и д. Лаврики за 2022 год умерло 295 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4999">
        <w:rPr>
          <w:rFonts w:ascii="Times New Roman" w:hAnsi="Times New Roman" w:cs="Times New Roman"/>
          <w:sz w:val="28"/>
          <w:szCs w:val="28"/>
        </w:rPr>
        <w:t xml:space="preserve"> сумма средств, поступивших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составила </w:t>
      </w:r>
      <w:r w:rsidRPr="00F24999">
        <w:rPr>
          <w:rFonts w:ascii="Times New Roman" w:hAnsi="Times New Roman" w:cs="Times New Roman"/>
          <w:b/>
          <w:sz w:val="28"/>
          <w:szCs w:val="28"/>
        </w:rPr>
        <w:t xml:space="preserve">568,2 тыс. рублей. </w:t>
      </w:r>
    </w:p>
    <w:p w14:paraId="7807FF7A" w14:textId="77777777" w:rsidR="00CC2F22" w:rsidRPr="00A2435E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lastRenderedPageBreak/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65E0F03E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>Как я уже говорил, на территории муниципального образования в 2022 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11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отдел контролировал исполнение муниципальных программ и оценивал их эффективность. </w:t>
      </w:r>
    </w:p>
    <w:p w14:paraId="016D5D5C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2022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5BA335F0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Разработа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среднесрочный прогноз социально-экономического развития муниципального образования на 2023 год, а также долгосрочный прогноз до 2034 года.</w:t>
      </w:r>
    </w:p>
    <w:p w14:paraId="1F5915C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Учре</w:t>
      </w:r>
      <w:r>
        <w:rPr>
          <w:rFonts w:ascii="Times New Roman" w:hAnsi="Times New Roman" w:cs="Times New Roman"/>
          <w:sz w:val="28"/>
          <w:szCs w:val="28"/>
          <w:lang w:eastAsia="en-US"/>
        </w:rPr>
        <w:t>ждена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эффективности деятельности подведомственных учреждений.</w:t>
      </w:r>
    </w:p>
    <w:p w14:paraId="37A52D3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взаимодействие с Комитетом экономического развития и инвестиционной деятельности Ленинградской области по повышению качества и доступности муниципальных услуг.</w:t>
      </w:r>
    </w:p>
    <w:p w14:paraId="56C45A1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внедрение 2 новых информационных систем: подсистем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«Цифровые административные регламенты Ленинградской области» и Платформ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сервисов Единого портала государственных и муниципальных услуг.</w:t>
      </w:r>
    </w:p>
    <w:p w14:paraId="45C2012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оказание финансовой поддержки субъектам малого и среднего предпринимательства (МСП), в том числе осуществляющим социально значимые и приоритетные виды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3EB2D6E3" w14:textId="77777777" w:rsidR="00CC2F22" w:rsidRPr="00B47DFF" w:rsidRDefault="00CC2F22" w:rsidP="00CC2F22">
      <w:pPr>
        <w:numPr>
          <w:ilvl w:val="0"/>
          <w:numId w:val="24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впервые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«Лучший предприниматель муниципального образования», победитель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которого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(индивидуальный предприниматель швейного производства) получил денежный приз в размере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50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6DEA9243" w14:textId="08D37B5E" w:rsidR="00CC2F22" w:rsidRPr="00B47DFF" w:rsidRDefault="00CC2F22" w:rsidP="00CC2F22">
      <w:pPr>
        <w:numPr>
          <w:ilvl w:val="0"/>
          <w:numId w:val="24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стала Унитарная некоммерческая организация «Благотворительный фонд «Место под солнцем», размер субсидии составил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731,5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рамках проекта «Экодесант Мультицентра» группа из шести молодых людей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имеющих инвалидность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 руководством наставников-специалистов отдела по трудоустройству «Мультицентр социальной и трудовой интеграции»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35 выездных мероприятий по уборке территории муниципального образования.</w:t>
      </w:r>
    </w:p>
    <w:p w14:paraId="5AF9FF5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Была оказана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имущественн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консультационн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субъектам МСП.</w:t>
      </w:r>
    </w:p>
    <w:p w14:paraId="43C56EC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соглашение о сотрудничестве (партнёрстве) между администрацией и Фондом «Всеволожский Центр поддержки предпринимательства – бизнес-инкубатор» на базе «К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воркинг-цен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тр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Мурино», в рамках которого:</w:t>
      </w:r>
    </w:p>
    <w:p w14:paraId="08373DF5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открылся консультационный пункт для предпринимателей, самозанятых граждан и тех, кто только хочет начать своё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было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проведено более 25 консультаций (по 3-4 каждая) для 75 предпринимателей;  </w:t>
      </w:r>
    </w:p>
    <w:p w14:paraId="4A5090EF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проведено 15 образовательных программ, семинаров (в онлайн и офлайн формате) разной направленности, которые посетило 120 чел.;</w:t>
      </w:r>
    </w:p>
    <w:p w14:paraId="0FD4EBC1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курс «Введение в предпринимательство» (обучение для граждан, желающих открыть свой бизнес,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действующих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желающих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сить свои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компетенци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 Каждый курс проходил 6 дней по 4 часа (ежедневно)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общей сложности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ение прошли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15 человек;</w:t>
      </w:r>
    </w:p>
    <w:p w14:paraId="7665172A" w14:textId="33078F1A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(общей продолжительностью </w:t>
      </w:r>
      <w:r w:rsidR="006B7A46"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 дней по 5 часов в день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97C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яет свой бизнес менее 1-го года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14 человек; </w:t>
      </w:r>
    </w:p>
    <w:p w14:paraId="1F368E1C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проведён тренинг «Школа предпринимательства» для действующих предпринимателей, который также проходил 5 дней по 5 часов,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нем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обучились 8 человек.</w:t>
      </w:r>
    </w:p>
    <w:p w14:paraId="0AF698B9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«круглый стол» на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100 вопросов предпринимателю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котором приняли участие 24 старшеклассника, планирующих в будущем заниматься предпринимательской деятельностью. </w:t>
      </w:r>
    </w:p>
    <w:p w14:paraId="314DAEC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елась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Советом по развитию малого и среднего предпринимательства при администрации. </w:t>
      </w:r>
    </w:p>
    <w:p w14:paraId="0C37ADCA" w14:textId="7CB82F7D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«Школьный базар» и «Ярмарка </w:t>
      </w:r>
      <w:r w:rsidR="009225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4F12E48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Урегулирова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вопрос размещения электросамокатов на территории муниципального образования путём заключения соглашения администрации с двумя кикшеринговыми компаниями,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вождения, которую посетил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42 человека.</w:t>
      </w:r>
    </w:p>
    <w:p w14:paraId="22D57665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12 комиссий по уличной мелкорозничной торговле, на которых рассмотрено более 50 заявлений на предоставление права размещения (продлени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объектов нестационарной торговли, разрешения на сезонную торговлю.</w:t>
      </w:r>
    </w:p>
    <w:p w14:paraId="722BBD61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установке зимней горки на ул.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130D376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алгоритм работы с Гостехнадзором Ленинградской области при размещении аттракционов на территории муниципального образования.</w:t>
      </w:r>
    </w:p>
    <w:p w14:paraId="7D12A242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47 выездов с целью выявления нарушений, по которым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9 протоколов об административном правонарушении.</w:t>
      </w:r>
    </w:p>
    <w:p w14:paraId="4EE7C140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2BED9715" w14:textId="77777777" w:rsidR="00CC2F22" w:rsidRPr="00B47DFF" w:rsidRDefault="00CC2F22" w:rsidP="00CC2F22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течение 2022 года велась работа по передаче недвижимого имущества из частной собственности организаций-застройщиков (ООО «Стройтек», ООО «Альянс», ООО «Краски Лета», ООО «ФСК «Лидер Северо-Запад», ООО «ЕВРОИНВЕСТ ДЕВЕЛОПМЕНТ» и ООО «Запстрой»), осуществляющих строительство объектов недвижимости на территории г. Мурино, в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муниципальную собственность. Были приняты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следующие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объекты недвижимости:</w:t>
      </w:r>
    </w:p>
    <w:p w14:paraId="54C9CA8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 автомобильных дорог, общей протяжённостью 1334 м.;</w:t>
      </w:r>
    </w:p>
    <w:p w14:paraId="5C6ABAD0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 сети наружного освещения, общей протяжённостью 380 м.;</w:t>
      </w:r>
    </w:p>
    <w:p w14:paraId="058D9263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ливневая канализация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374 м.;</w:t>
      </w:r>
    </w:p>
    <w:p w14:paraId="233584C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площадью 2 349 кв. м.</w:t>
      </w:r>
    </w:p>
    <w:p w14:paraId="5732C112" w14:textId="13892CD0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Кроме того, в муниципальную собственность принято 13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том числе,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внутриплощадочные сети наружного (уличного) освещения, протяжённостью 3 819 м. и 688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Это имущество и имущество, находящее в казне муниципального образования (в количестве 25 объектов), 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>в целях обслуживания и содержания в надлежащем виде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закреплено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 подведомственными учреждениями на праве оперативного управления.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Также, по договору безвозмездного пользования</w:t>
      </w:r>
      <w:r w:rsidR="001434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индивидуальному предпринимателю было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передано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 объектов движимого имущества.</w:t>
      </w:r>
      <w:r w:rsidRPr="00A4162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5125AB07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работа по снятию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4 объектов недвижимости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кадастрового учёта и государственной регистрации прекращения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собственности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нежилые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трансформаторная будка, котельная, фидерная подстанция),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также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жилой дом.   </w:t>
      </w:r>
    </w:p>
    <w:p w14:paraId="2D1EFD11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Отделом проведена большая работа по </w:t>
      </w:r>
      <w:r w:rsidRPr="00672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выявлению бесхозяйного имущества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признанию права собственности муниципального образования на него. В результате чего, выявлены 42 объекта,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признаки бесхозяйного имущества, с дальнейшим их включением в реестр бесхозяйных.</w:t>
      </w:r>
    </w:p>
    <w:p w14:paraId="18DF40A2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осуществлена продажа 8 земельных участков из земель, государственная собственность на которую не разграничена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6544">
        <w:rPr>
          <w:rFonts w:ascii="Times New Roman" w:eastAsia="Times New Roman" w:hAnsi="Times New Roman" w:cs="Times New Roman"/>
          <w:color w:val="E46C0A"/>
          <w:sz w:val="28"/>
          <w:szCs w:val="28"/>
        </w:rPr>
        <w:t> 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Трём многодетным семьям бесплатно предоставлены в собственность земельные участки под индивидуальное жилищное строительство. В течение года велась работа по инвентаризации жилых помещений муниципального жилищного фонда.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BF36F5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color w:val="2C2D2E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также проведена работа по предоставлению МБУ «Похоронная служба» на праве постоянного (бессрочного) пользования земельного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кладбища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23816 кв. м.</w:t>
      </w:r>
    </w:p>
    <w:p w14:paraId="1F54BFC0" w14:textId="72E1BB83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жилищно-бытовой комиссией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проведено 12 заседаний (рассмотрено 97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а 01.01.2023 в списках очередников, 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на учёт нуждающихся в улучшении жилищных условий, 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63 семьи, из них на предоставл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по договорам социального найма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20 семей, для участия в федеральных и региональных жилищных программах – 40 семей, а также 3 чел. из числа детей-сирот и детей, оставшихся без попечения родителей. Введена в работу Государственная информационная система Ленинградской области «Жилье».</w:t>
      </w:r>
    </w:p>
    <w:p w14:paraId="114CE61F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 1 семья улучшила свои жилищные условия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путём приобретения отдельной двухкомнатной квартиры, используя средства социальной выплаты (в том числе, из бюджета муниципального образования).</w:t>
      </w:r>
    </w:p>
    <w:p w14:paraId="4E24DDAC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2022 году также проведена большая и трудоёмкая работа:</w:t>
      </w:r>
    </w:p>
    <w:p w14:paraId="7758E1F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 проект внесения изменений в генеральный план муниципального образования, по которому проведены публичные слушания. Материалы направлены в Комитет градостроительной политики Ленинградской области для дальнейшего утверждения.</w:t>
      </w:r>
    </w:p>
    <w:p w14:paraId="27E23380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Заключён муниципальный контракт на подготовку проекта планировки и проекта межевания территории производственной зоны «Мурино».</w:t>
      </w:r>
    </w:p>
    <w:p w14:paraId="2BDE7CC2" w14:textId="213F233C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100" w:afterAutospacing="1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Подготовлен, рассмотрен и одобрен на Градостроительном совете проект планировки территории восточной части гор. Мурино</w:t>
      </w:r>
      <w:bookmarkEnd w:id="2"/>
      <w:r w:rsidR="00F22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4EE5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 (ул. Оборонная, уч. 31/1 и на землях САОЗТ «Племенной завод «Ручьи»). Большинство вопросов выносились на публичные слушания.</w:t>
      </w:r>
    </w:p>
    <w:p w14:paraId="6818BE4C" w14:textId="77777777" w:rsidR="00CC2F22" w:rsidRPr="00380D9F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380D9F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380D9F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380D9F">
        <w:rPr>
          <w:rFonts w:ascii="Times New Roman" w:eastAsia="Times New Roman" w:hAnsi="Times New Roman" w:cs="Times New Roman"/>
          <w:sz w:val="28"/>
          <w:szCs w:val="28"/>
        </w:rPr>
        <w:t> в 2022 году рассмотрено 22 заявления о выдаче разрешения на строительство, из которых по 12 заявлениям выданы мотивированные отказы, 10 рассмотрены положительно и получили разрешения на строительство, в том числе: 2 на строительство производственных зданий и 10 на объекты производственно-складского назначения.</w:t>
      </w:r>
    </w:p>
    <w:p w14:paraId="18494E04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30 заявлений о выдаче разрешений на ввод объектов в эксплуатацию, из которых по 22 заявлениям выданы мотивированные отказы, а на 7 объектов производственно-складского назначения на территории производственной зоны выданы разрешения на ввод в эксплуатацию.</w:t>
      </w:r>
    </w:p>
    <w:p w14:paraId="4F42B237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8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о планируем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(ИЖС) или садового дома, 14 ходатайств об установлении публичных сервитутов. Проведено 14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 на территории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которых рассмотрели 72 заявления по вопросам перепланировки жилых и нежилых помещений (по 34 из них вынесено положительное решение).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выходом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ыло рассмотрено 25 заявлений по приёмке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помещений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после перепланировки и переустройства. Проведено 12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На них было согласовано 17 вопросов по приёмке переустройства и (или) перепланировки после перевода из жилого помещения в нежилое.</w:t>
      </w:r>
    </w:p>
    <w:p w14:paraId="4CBBBBC0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lastRenderedPageBreak/>
        <w:t>За 2022 год поступило 90 заявлений на разработку и выдачу градостроительных планов земельных участков; выдано заявителям 44 градостроительных плана земельных участков. Принято 64 постановления о присвоении адресов объектам адресации, сведения по которым внесены в Федеральную информационную адресную систему.</w:t>
      </w:r>
    </w:p>
    <w:p w14:paraId="591E916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проведено 6 заседаний земельной комиссии (на них рассмотрено 49 земельных вопросов), основным социально значимым решением стало предоставление земельного участка УМВД России по Всеволожскому району Ленинградской области для размещения нового отдела полиции в Западном микрорайоне г. Мурино.</w:t>
      </w:r>
    </w:p>
    <w:p w14:paraId="04BE439E" w14:textId="77777777" w:rsidR="00CC2F22" w:rsidRPr="00803C2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Отдельно хочу отметить, что в 2022 году на Ручьёвском пр.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началось строительство объекта здравоохранения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– поликлиники на 600 посещений в смену. Разработана и согласована Комитетом градостроительной политики концепция внешнего облика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физкультурно-оздоровительного комплекса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также расположенного на этом проспекте (при согласовании концессионного соглашения, администрация направила свои предложения в части предоставления скидок отдельным социальным группам населения 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с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троящийся спортивный объект </w:t>
      </w:r>
      <w:r>
        <w:rPr>
          <w:rFonts w:ascii="Times New Roman" w:eastAsia="Times New Roman" w:hAnsi="Times New Roman" w:cs="Times New Roman"/>
          <w:sz w:val="28"/>
          <w:szCs w:val="28"/>
        </w:rPr>
        <w:t>летом прошлого года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 был признан лучшим на Петербургском международном экономическом 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получил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награду премии «РОСИНФА» за «Лучший проект государственно-частного партн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в сфере спорта».</w:t>
      </w:r>
    </w:p>
    <w:p w14:paraId="1234B448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Отдел архитектуры ведёт активную работу в подготовке документов для судебных дел, совместно с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сектором правового обеспечения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которым, в свою очередь, в течение года принято участие в более чем 170 судебных заседаниях (в том числе, по деятельности ООО «Фаворит»).</w:t>
      </w:r>
    </w:p>
    <w:p w14:paraId="0AF4E442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6FE570FF" w14:textId="6039F232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муниципальной программы по обеспечению безопасности, по которой было освоено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8 млн. 372,2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окружающей среды и рациональное природопользование, муниципальный земельный контроль, а также 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были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ликвидированы</w:t>
      </w:r>
      <w:r w:rsidR="00C411F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5 несанкционированных свалок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объёмом 1 645 куб. метров отходов производства и потребления.</w:t>
      </w:r>
    </w:p>
    <w:p w14:paraId="502CC93E" w14:textId="5BC6F1EE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Несмотря на рост численности населения, территорию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по-прежнему обслуживают 8 участковых уполномоченных полиции 87 отдела полиции УМВД России по Всеволожскому району ЛО. Для поддержания и охраны общественного порядка на территории МО «Муринское городское поселение» 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патрулирование территории МО «Муринское городское поселение»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 w:rsidR="00FF01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1312ADC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2022 году 87 отдел полиции УМВД России по Всеволожскому району ЛО переехал в новое модульное здание, расположенное по адресу: Ручь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ё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вский проспект, д.14 г. Мурино, что существенно сократило время реагирования сотрудников полиции на сообщения граждан на нарушения общественного порядка.</w:t>
      </w:r>
    </w:p>
    <w:p w14:paraId="364623D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 2022 год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343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(на 196 больше к аналогичному показателю 2021 года), из них:</w:t>
      </w:r>
    </w:p>
    <w:p w14:paraId="3BDAF5B5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 – 47;</w:t>
      </w:r>
    </w:p>
    <w:p w14:paraId="5A10F67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торговлю в не отведённых для этого местах – 4;</w:t>
      </w:r>
    </w:p>
    <w:p w14:paraId="57CC5201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ограничений времени и мест розничной продажи алкогольной продукции, ограничений розничной продажи безалкогольных тонизирующих напитков – 3;</w:t>
      </w:r>
    </w:p>
    <w:p w14:paraId="5472C63B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нестационарных торговых объектов с нарушением схемы размещения нестационарных торговых объектов – 2;</w:t>
      </w:r>
    </w:p>
    <w:p w14:paraId="522BA56A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создание препятствий для вывоза мусора и уборки территории – 9;</w:t>
      </w:r>
    </w:p>
    <w:p w14:paraId="6F75C77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анию информационных конструкций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4;</w:t>
      </w:r>
    </w:p>
    <w:p w14:paraId="147333D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 – 250;</w:t>
      </w:r>
    </w:p>
    <w:p w14:paraId="2299B8AC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повреждение элементов благоустройства при производстве земляных, строительных и ремонтных работ – 5;</w:t>
      </w:r>
    </w:p>
    <w:p w14:paraId="7E4E5CF9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или сроков уборки территории муниципального образования – 18;</w:t>
      </w:r>
    </w:p>
    <w:p w14:paraId="1F51A90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участия в содержании прилегающих территорий – 1.</w:t>
      </w:r>
    </w:p>
    <w:p w14:paraId="1ACE5307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 105 протоколам об административном правонарушении, составленным в 2022 году (30,6%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548,5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853F314" w14:textId="72700648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Что касается работы администрации с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документооборотом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и обращениями граждан, то здесь также отмечается тенденция роста. Так, за 2022 год поступило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7 784 входящих документов от организаций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9% больше по сравнению с 2021 годом, на 17% больше по сравнению с 2020 годом, на 32% больше по сравнению с 2019 годом) и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4 521 заявление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24% больше, чем в 2021 году, на 65% больше, чем в 2020 году, и на 139% больше, если сравнить с 2019 годом). Подготовлено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10 986 ответов на запросы и обращения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18% больше по сравнению с предыдущим годом, на 131% больше в сравнении с 2020 годом</w:t>
      </w:r>
      <w:r w:rsidR="00683FD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. Издано 460 постановлений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большинство из которых направлены на решение общественно значимых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вопросов,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81 распоряжение по основным вопросам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581 распоряжение по кадрам и личному составу. </w:t>
      </w:r>
      <w:r>
        <w:rPr>
          <w:rFonts w:ascii="Times New Roman" w:eastAsia="Arial Unicode MS" w:hAnsi="Times New Roman" w:cs="Times New Roman"/>
          <w:sz w:val="28"/>
          <w:szCs w:val="28"/>
        </w:rPr>
        <w:t>Рассмотрено 23 акта прокурорского реагирования (протесты</w:t>
      </w:r>
      <w:r w:rsidR="00872975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представления), поступивших в течение года. </w:t>
      </w:r>
    </w:p>
    <w:p w14:paraId="47A147AB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Кроме этого,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сектором делопроизводства и архива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установлено программное обеспечение системы электронного архива «Этлас» во всех структурных подразделениях администрации, для улучшения качества и удобства работы с документами постоянного хранения, а также проведена оцифровка 25% документов от общего количества постоянного срока хранения.</w:t>
      </w:r>
    </w:p>
    <w:p w14:paraId="11473946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воинском учёте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в поселении состо</w:t>
      </w:r>
      <w:r>
        <w:rPr>
          <w:rFonts w:ascii="Times New Roman" w:eastAsia="Arial Unicode MS" w:hAnsi="Times New Roman" w:cs="Times New Roman"/>
          <w:sz w:val="28"/>
          <w:szCs w:val="28"/>
        </w:rPr>
        <w:t>ят 12 162 человека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17% больше в сравнении с 2021 годом, на 31% - с 2020 годом, и на 65% в сравнении с 2019 годом). При этом, в военно-учётном столе администрации работают всего 3 сотрудника. Общее количество граждан, вызываемых на мероприятия, связанные с призывом в Вооружённые Силы Российской Федерации, за год составило 2 328 человек (на 566 человек больше по сравнению с предыдущим годом), в Вооружённые силы РФ в 202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году призваны 24 человека.</w:t>
      </w:r>
    </w:p>
    <w:p w14:paraId="746CF736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а также работа с гражданами, пребывающими в запасе, о прохождении военной службы по контракту и о наборе в мобилизационный резерв.</w:t>
      </w:r>
    </w:p>
    <w:p w14:paraId="1354C915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29 организаций, в том числе, 6 организаций, где ведётся бронирование граждан, и 4 федеральных учреждения.</w:t>
      </w:r>
    </w:p>
    <w:p w14:paraId="36B2E4D9" w14:textId="77777777" w:rsidR="00CC2F22" w:rsidRPr="002062E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080237D8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порядка 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1,5 тыс.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 и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проектами) – более 1 тыс. документов,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9 лет просмотрели более 9,4 млн. раз (в среднем больше 1 млн. человек в год). Отмечу, что на данный момент ведётся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по контракту, заключённому в 2022 году. </w:t>
      </w:r>
    </w:p>
    <w:p w14:paraId="5825193B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акте», насчитывающей около 8 тысяч подписчиков. Группа получила отметку «Госорганизация», став тем самым официальным госпабликом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норм федерального законодательства, а также отметку о верификации. За 2022 было размещено более 700 публикаций, охват которых по статистике группы составил более 350 тыс. человек.  </w:t>
      </w:r>
    </w:p>
    <w:p w14:paraId="2245DC61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Такая статистика говорит 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о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провёл 17 приёмных дней, на которых было принято более 50 человек, а также вёл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2436F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2022 год в администрацию поступило 1 510 обращений по системе «Инцидент менеджмент» 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679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по системе ПОС.  </w:t>
      </w:r>
    </w:p>
    <w:p w14:paraId="215CED9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отчётном периоде работа организационного отдела в сфере </w:t>
      </w:r>
      <w:r w:rsidRPr="00702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молодёжной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по нескольким направлениям, из которых стоит отметить ключевые: добровольчество, патриотическое воспитание, развитие и укрепление межмуниципального сотрудничества. </w:t>
      </w:r>
    </w:p>
    <w:p w14:paraId="051336CA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и занял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по молодёжной политике организационного отдела тесно сотрудничает с коллегами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о,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ово-Девяткинского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Токсовского и Куйвозовского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проводя совместные мероприятия и акции.  </w:t>
      </w:r>
    </w:p>
    <w:p w14:paraId="4D2985B3" w14:textId="16BA01A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с 2019 года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добровольческое объединение «Илья Муромец»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принимает участие во всех проводимых мероприятиях на территории муниципального образования,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выезжа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т на акции районного и областного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 2022 года несколько добровольцев вошли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рский штаб Северо-Западного окружного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жного форума «Ладога».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ребята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 о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кружн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обровольцев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«#МыВместе»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 ЛО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«Формула успеха»,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«ВсевДобро.Профи»,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и помимо этого они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рами «Зенита»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FB0535" w14:textId="6D6E21C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сказать, что значимым событием в отчётном периоде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открытие 2-х новых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Администрация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по поощрению лучших учеников образовательных учреждений города персональными стипендиями: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3-м стипендиатам из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выплачены стипендии в размере 81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9 стипендиатов, сумма выплат составила 243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(как и в 2021-м)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число лучших учеников вошли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стипендиатов, сумма выплат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>297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год. Надеюсь, в 2023 году у нас будет ещё больше одарённых учеников.</w:t>
      </w:r>
    </w:p>
    <w:p w14:paraId="5503B2A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2023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 общеобразовательных школ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 из которых являются полноценными центрами образования), и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32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из которых открылись в 2022 году).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территории города работают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A12">
        <w:rPr>
          <w:rFonts w:ascii="Times New Roman" w:hAnsi="Times New Roman" w:cs="Times New Roman"/>
          <w:color w:val="000000" w:themeColor="text1"/>
          <w:sz w:val="28"/>
          <w:szCs w:val="28"/>
        </w:rPr>
        <w:t>9 ч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лицензированных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детских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ежемесячной родительской платой за счёт субсидирования из бюджета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сравнению с прошлым годом количество таких садиков увеличилось в 2,3 раза). </w:t>
      </w:r>
    </w:p>
    <w:p w14:paraId="09E94F78" w14:textId="35129580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по-прежнему уделяется работе с пожилыми людьми. Ветеранская организация Муринского Совета ветеранов, которая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год вступила в новом составе и с новым председателем – одна из крупных первичных организаций Всеволожского районного Совета Ветеранов. На учёте в ней состоит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 800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это ветераны войны, труда, вооружённых сил и правоохранительных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числе, участники Великой Отечественной войны и вдовы участников, труженики тыла, несовершеннолетние узники концлагерей, а также жители блокадного Ленинграда). Ветераны 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 активное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569A54C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B45519" w14:textId="77777777" w:rsidR="00CC2F22" w:rsidRPr="00EA708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 газеты (24 цветных общим тиражом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84 полосы для администрации, а также 98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газетных полос в черно-белом издании и 7,5 полос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были отсняты и подготовлены 26 короткометражных видеофильм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рубрики «МУРИНО В КАДРЕ».</w:t>
      </w:r>
    </w:p>
    <w:p w14:paraId="1631A05D" w14:textId="77777777" w:rsidR="00CC2F22" w:rsidRPr="00FF39B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08E1C211" w14:textId="3E07FD35" w:rsidR="00CC2F22" w:rsidRPr="006725F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</w:t>
      </w:r>
      <w:r w:rsidR="002A2BEC">
        <w:rPr>
          <w:rFonts w:ascii="Times New Roman" w:hAnsi="Times New Roman" w:cs="Times New Roman"/>
          <w:sz w:val="28"/>
          <w:szCs w:val="28"/>
        </w:rPr>
        <w:t xml:space="preserve">все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57DEB514" w14:textId="36F40C23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317EB6"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продолжило работу по реализации полномочий в сфере культуры, спорта и молодёжной политики, а также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оказанию муниципальных услуг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регистрационному учёту граждан, работе с обращениями,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земельных правоотношений, архитектуры и градостроительства.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5D5B53B" w14:textId="5389A961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специалистами по работе с обращениями граждан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порядка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в том числе</w:t>
      </w:r>
      <w:r w:rsidR="002A2BE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личное обращение граждан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– 611.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Работниками паспортного стола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зарегистрирован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121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снят с регистрационного учёта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271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человек. Выдано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1 667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справок. </w:t>
      </w:r>
    </w:p>
    <w:p w14:paraId="429660AA" w14:textId="4C45E65D" w:rsidR="00CC2F22" w:rsidRPr="00B82FBE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2022 года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специалистами отдела культуры, спорта и молодёжной политики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было проведено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342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культурно-массовых, информационно-просветительских,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физкультурно-оздоровительных мероприяти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охватом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21 277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</w:t>
      </w:r>
      <w:r w:rsidRPr="00B82FB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сравнении с предыдущим 2021 годом количество мероприятий увеличились в 2 раза (в 2021 – 185 мероприятия), количество их участников также удвоилось (в 2021 – 10 048 человек).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E07377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Самым насыщенным мероприятием года традиционно стал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День Победы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в отчётном году включал череду разноформатных мероприятий на 6-ти площадках поселения. Наиболее массовым мероприятием стало шествие Бессмертного полка, которое объединило жителей «старого» и «нового» Мурино в единой акции памяти. На площадке улицы Графской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жители смогли ознакомиться с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военной техники, а в парке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принять участие в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</w:p>
    <w:p w14:paraId="15E8BF88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сохранения культурных традиций и поддержки народного творчества впервые был проведён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Воронцовский фестиваль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собрал солистов и коллективы народного творчества Ленинградской области и Санкт-Петербурга. Гостем фестиваля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известная исполнительница народных песен Марина Девятова. </w:t>
      </w:r>
    </w:p>
    <w:p w14:paraId="1D088752" w14:textId="63BBD0F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Самым ярким культурным событием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безусловно, явилось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празднование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Дня муниципального образования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Праздник прошёл под девизом «Мурино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возможностей». Мероприятия были организованы в 10-ти точках города, но не пересекались по времени, </w:t>
      </w:r>
      <w:r w:rsidR="00B82FBE">
        <w:rPr>
          <w:rFonts w:ascii="Times New Roman" w:eastAsia="Calibri" w:hAnsi="Times New Roman" w:cs="Times New Roman"/>
          <w:sz w:val="28"/>
          <w:szCs w:val="28"/>
          <w:lang w:eastAsia="en-US"/>
        </w:rPr>
        <w:t>давая жителям возможность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посетить несколько площадок. Одним из подарков горожанам стал выставочный проект «10 муринских историй», который будет продолжен в этом году и посвящён теме Великой Отечественной войны. </w:t>
      </w:r>
    </w:p>
    <w:p w14:paraId="6B3C1021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перерыва, связанного с пандемией, к активной концертной деятельности вернулись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коллективы художественной самодеятельности. 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народный хор «Ивушки» успешно участвовал в районных патриотических конкурсах и фестивалях, а также городских праздничных мероприятиях. </w:t>
      </w:r>
    </w:p>
    <w:p w14:paraId="7A43BCCB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Вокальный коллектив «Камертон», сделав акцент на произведениях гражданско-патриотического содержания, стал лауреатом 1 степени Международного фестиваля «Санни Тайм Фест» в г. Сочи.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Хореографический коллектив бального танца «Удача» триумфально завершил свою творческую историю в Мурино, на смену ему пришла хореографическая студия «Первоцвет», где ведётся обучение детей классическому и народному танцу. Численность коллектива составляет уже более 30-ти человек.     </w:t>
      </w:r>
    </w:p>
    <w:p w14:paraId="13AEACDD" w14:textId="77777777" w:rsidR="00CC2F22" w:rsidRPr="00A416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в творческих студиях Центра муниципальных услуг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занимается 99 человек, из них 6 - молодёжь, 21 – старшее поколение и 72 – дети. Цифры соответствуют показателям прошлого года. </w:t>
      </w:r>
    </w:p>
    <w:p w14:paraId="2F2A4A2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привлечения внимания жителей к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библиотеки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 новые векторы её развития, не только как центра сохранения традиций чтения, но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интеллектуального досуга, креативного пространства для всестороннего творческого развития личности. Первые шаги уже дали ощутимые результаты работы по всем показателям: по сравнению с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предыдущим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годом в 2 раза выросло количество посещений мероприятий; число читателей увеличилось на 546 человек и составило 2,5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тысячи, из которых 30% — это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жь; количество посещений библиотеки увеличилось на 4 тысячи, а книговыдача – на 8 тысяч. В отчётном периоде библиотечный фонд увеличился на 1 761 экземпляр и </w:t>
      </w:r>
      <w:r w:rsidRPr="00A416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составил 13 279 экземпляров. Заключены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соглашения о сотрудничестве с дошкольными и общеобразовательными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учреждениями, информационно-познавательные мероприятия проводятся в школах на еженедельной основе. </w:t>
      </w:r>
    </w:p>
    <w:p w14:paraId="046C09B9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Сотрудники активно продвигают библиотеку в социальных сетях. В 2022 году была создана группа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Сейчас у группы есть свой фирменный стиль. Большой популярностью пользуются мероприятия, проводимые онлайн. Охват группы составляет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,5 тыс.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посетителей в месяц. У библиотеки появились социальные партнёры, 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сеть книжных магазинов «Буквоед».</w:t>
      </w:r>
    </w:p>
    <w:p w14:paraId="3FBDB73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сентябре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открыта передвижная библиотека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микро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районе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которую з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а 4 месяца посетил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267 человек,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193 новых читателя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базе передвижной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отчётном периоде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12 мероприятий. </w:t>
      </w:r>
    </w:p>
    <w:p w14:paraId="6C2B0EAC" w14:textId="13055722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Позитивн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динамик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2022 году отмечена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направлениям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физической культуры и массового спорта.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занимающихся увеличилась на 8 395 человек и составила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40 336 человек или 45% от общей численности населения муниципального образования. В 2021 году процент занимающихся составлял 38% от общей численности населения.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Количество провед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нных мероприятий увеличилось с 27 до 48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частности</w:t>
      </w:r>
      <w:r w:rsidR="00554B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 счёт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реализации нового физкультурно-оздоровительного проекта «Спорт в каждый двор».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соревнованиях приняли участие 1 795 спортсменов, половина из общего числа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это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дети и подростки, а 37% - молод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жь до 35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4ADEDE2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массовые спортивные мероприятия 2022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спартакиада школьников, «Муринская лыжня», открытые турниры по волейболу и мини-футболу,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нные </w:t>
      </w:r>
      <w:r w:rsidRPr="00E93615">
        <w:rPr>
          <w:rFonts w:ascii="Times New Roman" w:eastAsia="Calibri" w:hAnsi="Times New Roman" w:cs="Times New Roman"/>
          <w:sz w:val="28"/>
          <w:szCs w:val="28"/>
          <w:lang w:eastAsia="en-US"/>
        </w:rPr>
        <w:t>Дню Великой Победы и Дню муниципального образования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турнир по стритболу ко Дню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жи. В рамках празднования Дня народного единства впервые был проведён легкоатлетический кросс «1000 шагов» для воспитанников детских садов. </w:t>
      </w:r>
    </w:p>
    <w:p w14:paraId="62FE9B19" w14:textId="79CC515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2022 года специалист по спорту Центра муниципальных услуг стал победителем смотр-конкурса за лучшую спортивную работу во Всеволожском районе в номинации «Лучшая постановка физкультурно-оздоровительной и спортивно-массовой работы». </w:t>
      </w:r>
    </w:p>
    <w:p w14:paraId="76706BF7" w14:textId="77777777" w:rsidR="00EF7E35" w:rsidRPr="009E509D" w:rsidRDefault="00CC2F22" w:rsidP="00EF7E35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для молодёжи и с участием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молодё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жи было организовано более 150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мероприятий, в котором приняли участие порядка 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человек.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F7E35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Ко Дню России и Дню Конституции было организовано торжественное вручение первых паспортов гражданам Российской Федерации.</w:t>
      </w:r>
    </w:p>
    <w:p w14:paraId="3E3DB8FC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Волонтёры из числа школьников и курсантов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университета МВД традиционно участвовали в значимых патриотических акциях к государственным праздникам и памятным датам российской истории.    </w:t>
      </w:r>
    </w:p>
    <w:p w14:paraId="35FD9571" w14:textId="4F8DD5DA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Ключевым событием в сфере молодёжной политики стало празднование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Дня молодёжи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формате фестиваля «МуриУм-fest», включающего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концертную, анимационную и образовательную программы. Фестиваль посетило более 1000 человек,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>600 из которых - молодёжь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5ADB6D" w14:textId="4A067806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Большой популярностью среди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подрастающего поколения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пользуется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коворкинг-центр «МуриУм».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</w:t>
      </w:r>
      <w:r w:rsidR="007D544B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субсидии из бюджета Ленинградской области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было осуществлено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материально-техническое оснащение. Резидентами коворкинга являются 363 человека, количество посещений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год - 3 542.</w:t>
      </w:r>
    </w:p>
    <w:p w14:paraId="24A0DA76" w14:textId="77777777" w:rsidR="00CC2F22" w:rsidRPr="00E93E71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июле, с привлечением средств субсидии из бюджета Ленинградской области, была организована работа молодёжного трудового отряда. В течение месяца 20 подростков работали на объектах муниципального образования и оказывали помощь в благоустройстве территории. </w:t>
      </w:r>
    </w:p>
    <w:p w14:paraId="49E9AFFE" w14:textId="5085A74C" w:rsidR="00CC2F22" w:rsidRPr="002A2BEC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июля 2022 года Центр муниципальных услуг сменил местонахождение и теперь располагается в арендованном помещении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Мурино, </w:t>
      </w: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>ул. Парковая, 1А.</w:t>
      </w:r>
      <w:r w:rsidRPr="00BE6BB0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Переезд в новое здание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количества площадей для занятий открыли новые возможности как для учреждения, так и для жителей. В трёх просторных кабинетах и актовом зале проходят занятия клуба «Здоровая нация» по теннису и шахматам, репетиции кружков МКУ «ЦМУ» и творческих студий на коммерчес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основе. На сегодняшний день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заключены соглашения с тремя представителями малого бизнеса 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(направление деятельности </w:t>
      </w:r>
      <w:r w:rsidR="0052134F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общ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и взрослых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планах – открытие детского центра интеллектуального развития. Прогноз поступлений доходов в бюджет от сдачи помещений в аренду в 2023 году составляет </w:t>
      </w:r>
      <w:r w:rsidRPr="002A2B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242 </w:t>
      </w:r>
      <w:r w:rsidRPr="002A2BE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тыс. рублей</w:t>
      </w:r>
      <w:r w:rsidRPr="002A2BE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251175EC" w14:textId="77777777" w:rsidR="00CC2F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декабре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просьбе жителей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организовано новое направление работы с населением – </w:t>
      </w:r>
      <w:r w:rsidRPr="00E93E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клуб активной жизни и досуга для старшего поколения.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Участниками клуба уже стали более 30 муринцев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возрасте от 55 до 78 лет. С января текущего года в клубе ежедневно проходят занятия по физкультурно-оздоровительным и творческим направлениям, а с марта к ним добавятся экологические и волонтёрские акции, экскурсии и культурные мероприятия выездного характера.</w:t>
      </w:r>
    </w:p>
    <w:p w14:paraId="29E59FA0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можно сделать вывод о том, что в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рамках своих полномочий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 большой объем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качества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горожан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обеспечению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созданию благоприятных и комфортных условий для проживания, так и по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удовлетворению их культурных потребностей и общественных запросов.</w:t>
      </w:r>
    </w:p>
    <w:p w14:paraId="69297C2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C41B3" w14:textId="77777777" w:rsidR="00CC2F22" w:rsidRPr="00AA564C" w:rsidRDefault="00CC2F22" w:rsidP="00AB2682">
      <w:pPr>
        <w:spacing w:line="240" w:lineRule="auto"/>
        <w:ind w:right="11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AC15AF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93CA2BD" w14:textId="77777777" w:rsidR="00872975" w:rsidRPr="00AA564C" w:rsidRDefault="00872975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6CAFDE9" w14:textId="6B181DED" w:rsidR="00CC2F22" w:rsidRDefault="00CC2F22" w:rsidP="00CC2F22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</w:t>
      </w:r>
      <w:r w:rsidR="008F597B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AB2682"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p w14:paraId="75407C50" w14:textId="5CBBBD20" w:rsidR="00AA564C" w:rsidRDefault="00AA564C" w:rsidP="00CC2F22">
      <w:pPr>
        <w:spacing w:line="240" w:lineRule="auto"/>
        <w:ind w:right="10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AA564C" w:rsidSect="00744BE0">
      <w:pgSz w:w="11906" w:h="16838"/>
      <w:pgMar w:top="851" w:right="851" w:bottom="56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39E5" w14:textId="77777777" w:rsidR="002110E4" w:rsidRDefault="002110E4" w:rsidP="003978D4">
      <w:pPr>
        <w:spacing w:line="240" w:lineRule="auto"/>
      </w:pPr>
      <w:r>
        <w:separator/>
      </w:r>
    </w:p>
  </w:endnote>
  <w:endnote w:type="continuationSeparator" w:id="0">
    <w:p w14:paraId="5EFFCE2A" w14:textId="77777777" w:rsidR="002110E4" w:rsidRDefault="002110E4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D59AD" w14:textId="77777777" w:rsidR="002110E4" w:rsidRDefault="002110E4" w:rsidP="003978D4">
      <w:pPr>
        <w:spacing w:line="240" w:lineRule="auto"/>
      </w:pPr>
      <w:r>
        <w:separator/>
      </w:r>
    </w:p>
  </w:footnote>
  <w:footnote w:type="continuationSeparator" w:id="0">
    <w:p w14:paraId="49079E27" w14:textId="77777777" w:rsidR="002110E4" w:rsidRDefault="002110E4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24"/>
  </w:num>
  <w:num w:numId="7">
    <w:abstractNumId w:val="21"/>
  </w:num>
  <w:num w:numId="8">
    <w:abstractNumId w:val="6"/>
  </w:num>
  <w:num w:numId="9">
    <w:abstractNumId w:val="26"/>
  </w:num>
  <w:num w:numId="10">
    <w:abstractNumId w:val="20"/>
  </w:num>
  <w:num w:numId="11">
    <w:abstractNumId w:val="14"/>
  </w:num>
  <w:num w:numId="12">
    <w:abstractNumId w:val="5"/>
  </w:num>
  <w:num w:numId="13">
    <w:abstractNumId w:val="17"/>
  </w:num>
  <w:num w:numId="14">
    <w:abstractNumId w:val="8"/>
  </w:num>
  <w:num w:numId="15">
    <w:abstractNumId w:val="9"/>
  </w:num>
  <w:num w:numId="16">
    <w:abstractNumId w:val="25"/>
  </w:num>
  <w:num w:numId="17">
    <w:abstractNumId w:val="23"/>
  </w:num>
  <w:num w:numId="18">
    <w:abstractNumId w:val="16"/>
  </w:num>
  <w:num w:numId="19">
    <w:abstractNumId w:val="19"/>
  </w:num>
  <w:num w:numId="20">
    <w:abstractNumId w:val="28"/>
  </w:num>
  <w:num w:numId="21">
    <w:abstractNumId w:val="33"/>
  </w:num>
  <w:num w:numId="22">
    <w:abstractNumId w:val="22"/>
  </w:num>
  <w:num w:numId="23">
    <w:abstractNumId w:val="13"/>
  </w:num>
  <w:num w:numId="24">
    <w:abstractNumId w:val="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0"/>
  </w:num>
  <w:num w:numId="29">
    <w:abstractNumId w:val="3"/>
  </w:num>
  <w:num w:numId="30">
    <w:abstractNumId w:val="30"/>
  </w:num>
  <w:num w:numId="31">
    <w:abstractNumId w:val="32"/>
  </w:num>
  <w:num w:numId="32">
    <w:abstractNumId w:val="18"/>
  </w:num>
  <w:num w:numId="33">
    <w:abstractNumId w:val="12"/>
  </w:num>
  <w:num w:numId="34">
    <w:abstractNumId w:val="1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83187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D5112"/>
    <w:rsid w:val="001D786E"/>
    <w:rsid w:val="001E18C2"/>
    <w:rsid w:val="001E1C59"/>
    <w:rsid w:val="001F2E2E"/>
    <w:rsid w:val="001F3F00"/>
    <w:rsid w:val="001F4210"/>
    <w:rsid w:val="002110E4"/>
    <w:rsid w:val="00223815"/>
    <w:rsid w:val="00230D81"/>
    <w:rsid w:val="00230F45"/>
    <w:rsid w:val="002352F4"/>
    <w:rsid w:val="00236E15"/>
    <w:rsid w:val="00244074"/>
    <w:rsid w:val="00245BFE"/>
    <w:rsid w:val="00261F6A"/>
    <w:rsid w:val="002744F9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E117D"/>
    <w:rsid w:val="002F2443"/>
    <w:rsid w:val="00306396"/>
    <w:rsid w:val="00307FAA"/>
    <w:rsid w:val="00320F3E"/>
    <w:rsid w:val="00324E95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210E7"/>
    <w:rsid w:val="00443FDC"/>
    <w:rsid w:val="004454DE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E1F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41926"/>
    <w:rsid w:val="00744BE0"/>
    <w:rsid w:val="00745461"/>
    <w:rsid w:val="00754B4D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57443"/>
    <w:rsid w:val="00A67998"/>
    <w:rsid w:val="00A85430"/>
    <w:rsid w:val="00A97CA6"/>
    <w:rsid w:val="00AA564C"/>
    <w:rsid w:val="00AA5EAF"/>
    <w:rsid w:val="00AB2682"/>
    <w:rsid w:val="00AC133E"/>
    <w:rsid w:val="00AC3934"/>
    <w:rsid w:val="00AD1233"/>
    <w:rsid w:val="00AD76C9"/>
    <w:rsid w:val="00AE555D"/>
    <w:rsid w:val="00B038F8"/>
    <w:rsid w:val="00B1240B"/>
    <w:rsid w:val="00B1617A"/>
    <w:rsid w:val="00B22546"/>
    <w:rsid w:val="00B33B3B"/>
    <w:rsid w:val="00B42AFA"/>
    <w:rsid w:val="00B55812"/>
    <w:rsid w:val="00B55C57"/>
    <w:rsid w:val="00B77545"/>
    <w:rsid w:val="00B82FBE"/>
    <w:rsid w:val="00B97529"/>
    <w:rsid w:val="00BA4BAD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5356"/>
    <w:rsid w:val="00C668F0"/>
    <w:rsid w:val="00C93362"/>
    <w:rsid w:val="00CB3912"/>
    <w:rsid w:val="00CC2F2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3160"/>
    <w:rsid w:val="00D47D50"/>
    <w:rsid w:val="00D50044"/>
    <w:rsid w:val="00D717AF"/>
    <w:rsid w:val="00D7590F"/>
    <w:rsid w:val="00D87763"/>
    <w:rsid w:val="00D91521"/>
    <w:rsid w:val="00D972FB"/>
    <w:rsid w:val="00DA4811"/>
    <w:rsid w:val="00DB63D0"/>
    <w:rsid w:val="00DC79BC"/>
    <w:rsid w:val="00DE42C2"/>
    <w:rsid w:val="00DE4AEF"/>
    <w:rsid w:val="00DE624F"/>
    <w:rsid w:val="00DF420B"/>
    <w:rsid w:val="00DF79D3"/>
    <w:rsid w:val="00E011E4"/>
    <w:rsid w:val="00E01D8D"/>
    <w:rsid w:val="00E13B18"/>
    <w:rsid w:val="00E13F29"/>
    <w:rsid w:val="00E52440"/>
    <w:rsid w:val="00E53EE5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11C28"/>
    <w:rsid w:val="00F217E2"/>
    <w:rsid w:val="00F2238D"/>
    <w:rsid w:val="00F27CE5"/>
    <w:rsid w:val="00F772A8"/>
    <w:rsid w:val="00FA1D47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4DF5B-1CB8-4EFA-B822-E7FEE5E2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10264</Words>
  <Characters>58509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Арина Володина</cp:lastModifiedBy>
  <cp:revision>2</cp:revision>
  <cp:lastPrinted>2022-01-27T07:32:00Z</cp:lastPrinted>
  <dcterms:created xsi:type="dcterms:W3CDTF">2023-03-18T09:30:00Z</dcterms:created>
  <dcterms:modified xsi:type="dcterms:W3CDTF">2023-03-18T09:30:00Z</dcterms:modified>
</cp:coreProperties>
</file>