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7" w:rsidRPr="000E3FA7" w:rsidRDefault="000E3FA7" w:rsidP="000E3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E3FA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реализации прав застрахованных лиц в системе обязательного пенсионного страхования в 2020 году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Продолжается кампания 2020 по реализации прав застрахованных лиц в системе обязательного пенсионного страхования и ОПФР по Астраханской области напоминает, что застрахованным лицам 1967 года рождения и моложе предоставлена возможность выбора страховщика в системе обязательного пенсионного страхования (далее – ОПС).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           ◊ </w:t>
      </w:r>
      <w:r w:rsidRPr="000E3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формирование пенсионных накоплений осуществляется в Пенсионном фонде РФ, застрахованное лицо имеет право:</w:t>
      </w:r>
    </w:p>
    <w:p w:rsidR="000E3FA7" w:rsidRPr="000E3FA7" w:rsidRDefault="000E3FA7" w:rsidP="000E3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выбрать один из двух инвестиционных портфелей государственной управляющей компании (ВЭБ УК);</w:t>
      </w:r>
    </w:p>
    <w:p w:rsidR="000E3FA7" w:rsidRPr="000E3FA7" w:rsidRDefault="000E3FA7" w:rsidP="000E3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выбрать частную управляющую компанию из числа </w:t>
      </w:r>
      <w:proofErr w:type="gramStart"/>
      <w:r w:rsidRPr="000E3FA7">
        <w:rPr>
          <w:rFonts w:ascii="Times New Roman" w:eastAsia="Times New Roman" w:hAnsi="Times New Roman" w:cs="Times New Roman"/>
          <w:sz w:val="24"/>
          <w:szCs w:val="24"/>
        </w:rPr>
        <w:t>отобранных</w:t>
      </w:r>
      <w:proofErr w:type="gram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по конкурсу;</w:t>
      </w:r>
    </w:p>
    <w:p w:rsidR="000E3FA7" w:rsidRPr="000E3FA7" w:rsidRDefault="000E3FA7" w:rsidP="000E3F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перейти в негосударственный пенсионный фонд.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           </w:t>
      </w:r>
      <w:r w:rsidRPr="000E3FA7">
        <w:rPr>
          <w:rFonts w:ascii="Times New Roman" w:eastAsia="Times New Roman" w:hAnsi="Times New Roman" w:cs="Times New Roman"/>
          <w:b/>
          <w:bCs/>
          <w:sz w:val="24"/>
          <w:szCs w:val="24"/>
        </w:rPr>
        <w:t>◊</w:t>
      </w: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формирование пенсионных накоплений осуществляется в негосударственном пенсионном фонде, застрахованное лицо имеет право:</w:t>
      </w:r>
    </w:p>
    <w:p w:rsidR="000E3FA7" w:rsidRPr="000E3FA7" w:rsidRDefault="000E3FA7" w:rsidP="000E3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выбрать другой негосударственный пенсионный фонд;</w:t>
      </w:r>
    </w:p>
    <w:p w:rsidR="000E3FA7" w:rsidRPr="000E3FA7" w:rsidRDefault="000E3FA7" w:rsidP="000E3F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перейти в Пенсионный фонд РФ, выбрав при этом инвестиционный портфель государственной управляющей компании (ВЭБ УК) или частную управляющую компанию из числа отобранных по конкурсу.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При положительном рассмотрении заявления о переходе, передача средств пенсионных накоплений (далее – СПН) осуществляется по истечении пятилетнего срока с года подачи заявления о переходе к новому страховщику. В случае подачи заявления о переходе, застрахованное лицо имеет право на замену выбранного им страховщика по ОПС либо инвестиционного портфеля (управляющей компании), указанного в заявлении о переходе, путем подачи уведомления о замене в  ПФР.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i/>
          <w:iCs/>
          <w:sz w:val="24"/>
          <w:szCs w:val="24"/>
        </w:rPr>
        <w:t>То есть, если вы в 2020 году подадите заявление о переходе в ПФР, в НПФ, или из НПФ в НПФ, СПН с учетом инвестиционного дохода будут переданы выбранному страховщику до 31 марта 2025 года.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При этом сохраняется возможность досрочного перевода СПН в </w:t>
      </w:r>
      <w:proofErr w:type="gramStart"/>
      <w:r w:rsidRPr="000E3FA7">
        <w:rPr>
          <w:rFonts w:ascii="Times New Roman" w:eastAsia="Times New Roman" w:hAnsi="Times New Roman" w:cs="Times New Roman"/>
          <w:sz w:val="24"/>
          <w:szCs w:val="24"/>
        </w:rPr>
        <w:t>выбранный</w:t>
      </w:r>
      <w:proofErr w:type="gram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застрахованным лицом НПФ или ПФР. Застрахованное лицо может перейти к новому   страховщику   в   следующем   году,   подав   заявление  о  досрочном  переходе.              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В случае досрочного перехода, передача СПН осуществляется без учета инвестиционного дохода, поскольку капитализация инвестиционного дохода производится по истечении пятилетнего периода нахождения у одного страховщика. Если текущий страховщик показал убытки при инвестировании СПН, то  они  будут  отражены на лицевом счете застрахованного лица.  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То есть, если вы в 2020 году подадите заявление о досрочном переходе в ПФР, в НПФ, или из НПФ в НПФ, СПН</w:t>
      </w: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FA7">
        <w:rPr>
          <w:rFonts w:ascii="Times New Roman" w:eastAsia="Times New Roman" w:hAnsi="Times New Roman" w:cs="Times New Roman"/>
          <w:i/>
          <w:iCs/>
          <w:sz w:val="24"/>
          <w:szCs w:val="24"/>
        </w:rPr>
        <w:t>(без учета инвестиционного дохода) будут переданы новому страховщику до 31 марта 2021 года.</w:t>
      </w: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FA7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Данные ограничения не касаются застрахованных лиц формирующих СПН через ПФР, которые могут ежегодно осуществлять выбор инвестиционного портфеля (управляющей компании). Поданные застрахованными лицами заявления о выборе ИП (УК) рассматриваются ПФР в срок до 1 марта года, следующего за годом подачи заявления.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i/>
          <w:iCs/>
          <w:sz w:val="24"/>
          <w:szCs w:val="24"/>
        </w:rPr>
        <w:t>То есть, если вы в 2020 году подадите заявление о выборе ИП (УК), СПН с учетом инвестиционного дохода будут переданы в выбранную управляющую компанию до 31 марта 2021 года.</w:t>
      </w: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Pr="000E3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          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Реализовать свои права застрахованное лицо может путем подачи в текущем году заявления о выборе УК (до 31 декабря), либо о переходе (о досрочном переходе) в ПФР, в НПФ, из НПФ в НПФ (до 01 декабря) одним из следующих способов:</w:t>
      </w:r>
    </w:p>
    <w:p w:rsidR="000E3FA7" w:rsidRPr="000E3FA7" w:rsidRDefault="000E3FA7" w:rsidP="000E3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электронном виде на Едином портале государственных и муниципальных услуг (далее – ЕПГУ) или через «Личный кабинет гражданина» на сайте ПФР.</w:t>
      </w:r>
    </w:p>
    <w:p w:rsidR="000E3FA7" w:rsidRPr="000E3FA7" w:rsidRDefault="000E3FA7" w:rsidP="000E3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Для этого необходимо зарегистрироваться в Единой системе идентификац</w:t>
      </w:r>
      <w:proofErr w:type="gramStart"/>
      <w:r w:rsidRPr="000E3FA7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тентификации и получить подтверждённую учётную запись ЕПГУ. Процедура регистрации описана по следующим адресам: 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pfrf.ru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и http://www.gosuslugi.ru/ru/info/instruction. </w:t>
      </w:r>
      <w:proofErr w:type="gramStart"/>
      <w:r w:rsidRPr="000E3FA7">
        <w:rPr>
          <w:rFonts w:ascii="Times New Roman" w:eastAsia="Times New Roman" w:hAnsi="Times New Roman" w:cs="Times New Roman"/>
          <w:sz w:val="24"/>
          <w:szCs w:val="24"/>
        </w:rPr>
        <w:t>Подтвердить учетную запись можно одним из следующих способов: обратиться в центр обслуживания ЕСИА (в том числе в любую клиентскую службу ПФР либо многофункциональный центр предоставления государственных и муниципальных услуг); получить код подтверждения личности по почте с помощью средства квалифицированной электронной подписи; через сервис «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онлайн-банк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Тинькофф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Банк, Почта Банк и Сбербанка России.</w:t>
      </w:r>
      <w:proofErr w:type="gram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Также для подписания и подачи в ПФР электронного заявления необходима квалифицированная электронная подпись, поскольку это требование действующего законодательства. Порядок подачи заявлений в электронном виде, изложен в 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инструкциина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сайте ПФР 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www.pfrf.ru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FA7" w:rsidRPr="000E3FA7" w:rsidRDefault="000E3FA7" w:rsidP="000E3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 в   территориальный   орган   ПФР  независимо  от  места  жительства.</w:t>
      </w: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FA7" w:rsidRPr="000E3FA7" w:rsidRDefault="000E3FA7" w:rsidP="000E3FA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При подаче заявления в территориальный орган ПФР при себе необходимо иметь документ, удостоверяющий личность (паспорт).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>Заявление о выборе УК также можно подать в многофункциональный центр предоставления государственных и муниципальных услуг.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3FA7">
        <w:rPr>
          <w:rFonts w:ascii="Times New Roman" w:eastAsia="Times New Roman" w:hAnsi="Times New Roman" w:cs="Times New Roman"/>
          <w:sz w:val="24"/>
          <w:szCs w:val="24"/>
        </w:rPr>
        <w:t>Выбирая страховщиком НПФ, помимо подачи заявления, необходимо заключить с  выбранным НПФ договор об ОПС.</w:t>
      </w:r>
      <w:proofErr w:type="gramEnd"/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b/>
          <w:bCs/>
          <w:sz w:val="24"/>
          <w:szCs w:val="24"/>
        </w:rPr>
        <w:t>В случае подачи в текущем году заявления о переходе (о досрочном переходе)</w:t>
      </w: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ПФР, в НПФ, из НПФ в НПФ, застрахованное лицо имеет право отозвать его, подав до 31 декабря 2020 года уведомление об отказе от смены страховщика </w:t>
      </w:r>
      <w:proofErr w:type="gramStart"/>
      <w:r w:rsidRPr="000E3FA7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0E3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ОПС.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Для снижения риска распространения 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 инфекции в данный момент прием в клиентских службах и Управлениях Пенсионного фонда России Астраханской области ведется только по предварительной записи и только по тем услугам, которые нельзя получить дистанционно через личный кабинет на сайте ПФР или портале 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Записаться на прием в клиентскую службу можно по сети Интернет через сайт ПФР, выбрав на главной странице соответствующий электронный сервис, или через Контакт-центр Отделения ПФР по телефону: (8512) 61-19-44.</w:t>
      </w:r>
    </w:p>
    <w:p w:rsidR="000E3FA7" w:rsidRPr="000E3FA7" w:rsidRDefault="000E3FA7" w:rsidP="000E3F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FA7">
        <w:rPr>
          <w:rFonts w:ascii="Times New Roman" w:eastAsia="Times New Roman" w:hAnsi="Times New Roman" w:cs="Times New Roman"/>
          <w:sz w:val="24"/>
          <w:szCs w:val="24"/>
        </w:rPr>
        <w:t xml:space="preserve">Всю необходимую информацию по вопросу реализации прав застрахованных лиц при выборе страховщика в системе ОПС можно получить в территориальных органах ПФР и на сайте ПФР </w:t>
      </w:r>
      <w:proofErr w:type="spellStart"/>
      <w:r w:rsidRPr="000E3FA7">
        <w:rPr>
          <w:rFonts w:ascii="Times New Roman" w:eastAsia="Times New Roman" w:hAnsi="Times New Roman" w:cs="Times New Roman"/>
          <w:sz w:val="24"/>
          <w:szCs w:val="24"/>
        </w:rPr>
        <w:t>www.pfrf.ru</w:t>
      </w:r>
      <w:proofErr w:type="spellEnd"/>
      <w:r w:rsidRPr="000E3FA7">
        <w:rPr>
          <w:rFonts w:ascii="Times New Roman" w:eastAsia="Times New Roman" w:hAnsi="Times New Roman" w:cs="Times New Roman"/>
          <w:sz w:val="24"/>
          <w:szCs w:val="24"/>
        </w:rPr>
        <w:t>.        </w:t>
      </w:r>
    </w:p>
    <w:p w:rsidR="00C2261B" w:rsidRDefault="00C2261B"/>
    <w:sectPr w:rsidR="00C2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C0F"/>
    <w:multiLevelType w:val="multilevel"/>
    <w:tmpl w:val="FCDA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92EF6"/>
    <w:multiLevelType w:val="multilevel"/>
    <w:tmpl w:val="C540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C33FB"/>
    <w:multiLevelType w:val="multilevel"/>
    <w:tmpl w:val="5B22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FA7"/>
    <w:rsid w:val="000E3FA7"/>
    <w:rsid w:val="00C2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E3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E3F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E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FA7"/>
    <w:rPr>
      <w:b/>
      <w:bCs/>
    </w:rPr>
  </w:style>
  <w:style w:type="character" w:styleId="a5">
    <w:name w:val="Emphasis"/>
    <w:basedOn w:val="a0"/>
    <w:uiPriority w:val="20"/>
    <w:qFormat/>
    <w:rsid w:val="000E3FA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2020-06-30T09:11:00Z</dcterms:created>
  <dcterms:modified xsi:type="dcterms:W3CDTF">2020-06-30T09:12:00Z</dcterms:modified>
</cp:coreProperties>
</file>