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E62" w:rsidRPr="00413E62" w:rsidRDefault="00413E62" w:rsidP="00413E62">
      <w:pPr>
        <w:spacing w:after="0" w:line="240" w:lineRule="auto"/>
        <w:jc w:val="left"/>
        <w:rPr>
          <w:rFonts w:ascii="Times New Roman" w:eastAsia="Times New Roman" w:hAnsi="Times New Roman" w:cs="Times New Roman"/>
          <w:sz w:val="24"/>
          <w:szCs w:val="24"/>
          <w:lang w:eastAsia="ru-RU"/>
        </w:rPr>
      </w:pPr>
      <w:r w:rsidRPr="00413E62">
        <w:rPr>
          <w:rFonts w:ascii="Times New Roman" w:eastAsia="Times New Roman" w:hAnsi="Times New Roman" w:cs="Times New Roman"/>
          <w:b/>
          <w:sz w:val="24"/>
          <w:szCs w:val="24"/>
          <w:lang w:eastAsia="ru-RU"/>
        </w:rPr>
        <w:t>Будущему пенсионеру: о пенсии нужно позаботиться заблаговременно</w:t>
      </w:r>
      <w:r w:rsidRPr="00413E62">
        <w:rPr>
          <w:rFonts w:ascii="Times New Roman" w:eastAsia="Times New Roman" w:hAnsi="Times New Roman" w:cs="Times New Roman"/>
          <w:b/>
          <w:sz w:val="24"/>
          <w:szCs w:val="24"/>
          <w:lang w:eastAsia="ru-RU"/>
        </w:rPr>
        <w:br/>
      </w:r>
      <w:r w:rsidRPr="00413E62">
        <w:rPr>
          <w:rFonts w:ascii="Times New Roman" w:eastAsia="Times New Roman" w:hAnsi="Times New Roman" w:cs="Times New Roman"/>
          <w:sz w:val="24"/>
          <w:szCs w:val="24"/>
          <w:lang w:eastAsia="ru-RU"/>
        </w:rPr>
        <w:br/>
        <w:t>Заблаговременная работа с гражданами начинается за пять лет до наступления пенсионного возраста.</w:t>
      </w:r>
      <w:r w:rsidRPr="00413E62">
        <w:rPr>
          <w:rFonts w:ascii="Times New Roman" w:eastAsia="Times New Roman" w:hAnsi="Times New Roman" w:cs="Times New Roman"/>
          <w:sz w:val="24"/>
          <w:szCs w:val="24"/>
          <w:lang w:eastAsia="ru-RU"/>
        </w:rPr>
        <w:br/>
      </w:r>
      <w:r w:rsidRPr="00413E62">
        <w:rPr>
          <w:rFonts w:ascii="Times New Roman" w:eastAsia="Times New Roman" w:hAnsi="Times New Roman" w:cs="Times New Roman"/>
          <w:sz w:val="24"/>
          <w:szCs w:val="24"/>
          <w:lang w:eastAsia="ru-RU"/>
        </w:rPr>
        <w:br/>
        <w:t>Благодаря предварительной работе специалисты ПФР за несколько месяцев или даже лет до пенсии знакомят жителей республики со сведениями, отраженными на их индивидуальном лицевом счете, а при необходимости оказывают содействие в запросах документов о страховом стаже или заработке.</w:t>
      </w:r>
      <w:r w:rsidRPr="00413E62">
        <w:rPr>
          <w:rFonts w:ascii="Times New Roman" w:eastAsia="Times New Roman" w:hAnsi="Times New Roman" w:cs="Times New Roman"/>
          <w:sz w:val="24"/>
          <w:szCs w:val="24"/>
          <w:lang w:eastAsia="ru-RU"/>
        </w:rPr>
        <w:br/>
      </w:r>
      <w:r w:rsidRPr="00413E62">
        <w:rPr>
          <w:rFonts w:ascii="Times New Roman" w:eastAsia="Times New Roman" w:hAnsi="Times New Roman" w:cs="Times New Roman"/>
          <w:sz w:val="24"/>
          <w:szCs w:val="24"/>
          <w:lang w:eastAsia="ru-RU"/>
        </w:rPr>
        <w:br/>
        <w:t>С каждым годом все больше людей обращаются в органы ПФР заранее, а это значит, есть запас времени, чтобы выяснить все спорные моменты, найти недостающие документы, тем самым подтвердить необходимые обстоятельства, влияющие на пенсию. И, как результат, актуализировать индивидуальный лицевой счет будущего пенсионера. Особенно это важно для граждан, которые рассчитывают на льготные пенсии.</w:t>
      </w:r>
      <w:r w:rsidRPr="00413E62">
        <w:rPr>
          <w:rFonts w:ascii="Times New Roman" w:eastAsia="Times New Roman" w:hAnsi="Times New Roman" w:cs="Times New Roman"/>
          <w:sz w:val="24"/>
          <w:szCs w:val="24"/>
          <w:lang w:eastAsia="ru-RU"/>
        </w:rPr>
        <w:br/>
      </w:r>
      <w:r w:rsidRPr="00413E62">
        <w:rPr>
          <w:rFonts w:ascii="Times New Roman" w:eastAsia="Times New Roman" w:hAnsi="Times New Roman" w:cs="Times New Roman"/>
          <w:sz w:val="24"/>
          <w:szCs w:val="24"/>
          <w:lang w:eastAsia="ru-RU"/>
        </w:rPr>
        <w:br/>
        <w:t>После уточнения индивидуального лицевого счета пенсия назначается по его данным. В этом случае человеку достаточно только подать личное заявление на установление пенсии за месяц до наступления пенсионного возраста.</w:t>
      </w:r>
      <w:r w:rsidRPr="00413E62">
        <w:rPr>
          <w:rFonts w:ascii="Times New Roman" w:eastAsia="Times New Roman" w:hAnsi="Times New Roman" w:cs="Times New Roman"/>
          <w:sz w:val="24"/>
          <w:szCs w:val="24"/>
          <w:lang w:eastAsia="ru-RU"/>
        </w:rPr>
        <w:br/>
      </w:r>
      <w:r w:rsidRPr="00413E62">
        <w:rPr>
          <w:rFonts w:ascii="Times New Roman" w:eastAsia="Times New Roman" w:hAnsi="Times New Roman" w:cs="Times New Roman"/>
          <w:sz w:val="24"/>
          <w:szCs w:val="24"/>
          <w:lang w:eastAsia="ru-RU"/>
        </w:rPr>
        <w:br/>
        <w:t>Если в результате актуализации данных индивидуального лицевого счета гражданин совершенно с ними согласен и удовлетворен полнотой сведений, он может в электронном виде в «Личном кабинете гражданина» на официальном сайте ПФР подать заявление о назначении пенсии по имеющимся сведениям без предоставления дополнительных документов о стаже и заработке, проставив отметку о согласии с принятием решения.</w:t>
      </w:r>
      <w:r w:rsidRPr="00413E62">
        <w:rPr>
          <w:rFonts w:ascii="Times New Roman" w:eastAsia="Times New Roman" w:hAnsi="Times New Roman" w:cs="Times New Roman"/>
          <w:sz w:val="24"/>
          <w:szCs w:val="24"/>
          <w:lang w:eastAsia="ru-RU"/>
        </w:rPr>
        <w:br/>
      </w:r>
      <w:r w:rsidRPr="00413E62">
        <w:rPr>
          <w:rFonts w:ascii="Times New Roman" w:eastAsia="Times New Roman" w:hAnsi="Times New Roman" w:cs="Times New Roman"/>
          <w:sz w:val="24"/>
          <w:szCs w:val="24"/>
          <w:lang w:eastAsia="ru-RU"/>
        </w:rPr>
        <w:br/>
        <w:t>Пенсионный фонд призывает жителей , выходящих на заслуженных отдых в ближайшие годы, обращаться за оценкой пенсионных прав заранее. Предварительная оценка документов позволяет заблаговременно подготовить и направить соответствующие запросы по уточнению (подтверждению) периодов работы и иных периодов, заработка и другие, что значительно ускоряет процесс назначения пенсии и учет пенсионных прав в полном объеме.</w:t>
      </w:r>
      <w:r w:rsidRPr="00413E62">
        <w:rPr>
          <w:rFonts w:ascii="Times New Roman" w:eastAsia="Times New Roman" w:hAnsi="Times New Roman" w:cs="Times New Roman"/>
          <w:sz w:val="24"/>
          <w:szCs w:val="24"/>
          <w:lang w:eastAsia="ru-RU"/>
        </w:rPr>
        <w:br/>
      </w:r>
      <w:r w:rsidRPr="00413E62">
        <w:rPr>
          <w:rFonts w:ascii="Times New Roman" w:eastAsia="Times New Roman" w:hAnsi="Times New Roman" w:cs="Times New Roman"/>
          <w:sz w:val="24"/>
          <w:szCs w:val="24"/>
          <w:lang w:eastAsia="ru-RU"/>
        </w:rPr>
        <w:br/>
        <w:t>Какие документы необходимы:</w:t>
      </w:r>
      <w:r w:rsidRPr="00413E62">
        <w:rPr>
          <w:rFonts w:ascii="Times New Roman" w:eastAsia="Times New Roman" w:hAnsi="Times New Roman" w:cs="Times New Roman"/>
          <w:sz w:val="24"/>
          <w:szCs w:val="24"/>
          <w:lang w:eastAsia="ru-RU"/>
        </w:rPr>
        <w:br/>
      </w:r>
      <w:r w:rsidRPr="00413E62">
        <w:rPr>
          <w:rFonts w:ascii="Times New Roman" w:eastAsia="Times New Roman" w:hAnsi="Times New Roman" w:cs="Times New Roman"/>
          <w:sz w:val="24"/>
          <w:szCs w:val="24"/>
          <w:lang w:eastAsia="ru-RU"/>
        </w:rPr>
        <w:br/>
        <w:t>- паспорт;</w:t>
      </w:r>
      <w:r w:rsidRPr="00413E62">
        <w:rPr>
          <w:rFonts w:ascii="Times New Roman" w:eastAsia="Times New Roman" w:hAnsi="Times New Roman" w:cs="Times New Roman"/>
          <w:sz w:val="24"/>
          <w:szCs w:val="24"/>
          <w:lang w:eastAsia="ru-RU"/>
        </w:rPr>
        <w:br/>
      </w:r>
      <w:r w:rsidRPr="00413E62">
        <w:rPr>
          <w:rFonts w:ascii="Times New Roman" w:eastAsia="Times New Roman" w:hAnsi="Times New Roman" w:cs="Times New Roman"/>
          <w:sz w:val="24"/>
          <w:szCs w:val="24"/>
          <w:lang w:eastAsia="ru-RU"/>
        </w:rPr>
        <w:br/>
        <w:t>- трудовая книжка;</w:t>
      </w:r>
      <w:r w:rsidRPr="00413E62">
        <w:rPr>
          <w:rFonts w:ascii="Times New Roman" w:eastAsia="Times New Roman" w:hAnsi="Times New Roman" w:cs="Times New Roman"/>
          <w:sz w:val="24"/>
          <w:szCs w:val="24"/>
          <w:lang w:eastAsia="ru-RU"/>
        </w:rPr>
        <w:br/>
      </w:r>
      <w:r w:rsidRPr="00413E62">
        <w:rPr>
          <w:rFonts w:ascii="Times New Roman" w:eastAsia="Times New Roman" w:hAnsi="Times New Roman" w:cs="Times New Roman"/>
          <w:sz w:val="24"/>
          <w:szCs w:val="24"/>
          <w:lang w:eastAsia="ru-RU"/>
        </w:rPr>
        <w:br/>
        <w:t>- страховое свидетельство государственного пенсионного страхования (СНИЛС);</w:t>
      </w:r>
      <w:r w:rsidRPr="00413E62">
        <w:rPr>
          <w:rFonts w:ascii="Times New Roman" w:eastAsia="Times New Roman" w:hAnsi="Times New Roman" w:cs="Times New Roman"/>
          <w:sz w:val="24"/>
          <w:szCs w:val="24"/>
          <w:lang w:eastAsia="ru-RU"/>
        </w:rPr>
        <w:br/>
      </w:r>
      <w:r w:rsidRPr="00413E62">
        <w:rPr>
          <w:rFonts w:ascii="Times New Roman" w:eastAsia="Times New Roman" w:hAnsi="Times New Roman" w:cs="Times New Roman"/>
          <w:sz w:val="24"/>
          <w:szCs w:val="24"/>
          <w:lang w:eastAsia="ru-RU"/>
        </w:rPr>
        <w:br/>
        <w:t>- справки, подтверждающие периоды работы, не внесенные в трудовую книжку;</w:t>
      </w:r>
      <w:r w:rsidRPr="00413E62">
        <w:rPr>
          <w:rFonts w:ascii="Times New Roman" w:eastAsia="Times New Roman" w:hAnsi="Times New Roman" w:cs="Times New Roman"/>
          <w:sz w:val="24"/>
          <w:szCs w:val="24"/>
          <w:lang w:eastAsia="ru-RU"/>
        </w:rPr>
        <w:br/>
      </w:r>
      <w:r w:rsidRPr="00413E62">
        <w:rPr>
          <w:rFonts w:ascii="Times New Roman" w:eastAsia="Times New Roman" w:hAnsi="Times New Roman" w:cs="Times New Roman"/>
          <w:sz w:val="24"/>
          <w:szCs w:val="24"/>
          <w:lang w:eastAsia="ru-RU"/>
        </w:rPr>
        <w:br/>
        <w:t>- военный билет;</w:t>
      </w:r>
      <w:r w:rsidRPr="00413E62">
        <w:rPr>
          <w:rFonts w:ascii="Times New Roman" w:eastAsia="Times New Roman" w:hAnsi="Times New Roman" w:cs="Times New Roman"/>
          <w:sz w:val="24"/>
          <w:szCs w:val="24"/>
          <w:lang w:eastAsia="ru-RU"/>
        </w:rPr>
        <w:br/>
      </w:r>
      <w:r w:rsidRPr="00413E62">
        <w:rPr>
          <w:rFonts w:ascii="Times New Roman" w:eastAsia="Times New Roman" w:hAnsi="Times New Roman" w:cs="Times New Roman"/>
          <w:sz w:val="24"/>
          <w:szCs w:val="24"/>
          <w:lang w:eastAsia="ru-RU"/>
        </w:rPr>
        <w:br/>
        <w:t>- справки, уточняющие особый характер работы или условий труда, необходимых для назначения льготной пенсии и подтверждающих постоянную занятость на льготной работе.</w:t>
      </w:r>
      <w:r w:rsidRPr="00413E62">
        <w:rPr>
          <w:rFonts w:ascii="Times New Roman" w:eastAsia="Times New Roman" w:hAnsi="Times New Roman" w:cs="Times New Roman"/>
          <w:sz w:val="24"/>
          <w:szCs w:val="24"/>
          <w:lang w:eastAsia="ru-RU"/>
        </w:rPr>
        <w:br/>
      </w:r>
      <w:r w:rsidRPr="00413E62">
        <w:rPr>
          <w:rFonts w:ascii="Times New Roman" w:eastAsia="Times New Roman" w:hAnsi="Times New Roman" w:cs="Times New Roman"/>
          <w:sz w:val="24"/>
          <w:szCs w:val="24"/>
          <w:lang w:eastAsia="ru-RU"/>
        </w:rPr>
        <w:br/>
        <w:t xml:space="preserve">Кроме того, прилагаются и документы об изменении фамилии, имени, отчества, о нетрудоспособных членах семьи, находящихся на иждивении и другие. А также справка от работодателя о среднемесячном заработке за любые 60 месяцев работы подряд, </w:t>
      </w:r>
      <w:r w:rsidRPr="00413E62">
        <w:rPr>
          <w:rFonts w:ascii="Times New Roman" w:eastAsia="Times New Roman" w:hAnsi="Times New Roman" w:cs="Times New Roman"/>
          <w:sz w:val="24"/>
          <w:szCs w:val="24"/>
          <w:lang w:eastAsia="ru-RU"/>
        </w:rPr>
        <w:lastRenderedPageBreak/>
        <w:t>имевшей место до 1 января 2002 года, в случае, если в Пенсионном фонде сведения о заработке за 2000-2001 год отсутствуют, либо он не позволяет рассчитать максимальное отношение заработка.</w:t>
      </w:r>
      <w:r w:rsidRPr="00413E62">
        <w:rPr>
          <w:rFonts w:ascii="Times New Roman" w:eastAsia="Times New Roman" w:hAnsi="Times New Roman" w:cs="Times New Roman"/>
          <w:sz w:val="24"/>
          <w:szCs w:val="24"/>
          <w:lang w:eastAsia="ru-RU"/>
        </w:rPr>
        <w:br/>
      </w:r>
      <w:r w:rsidRPr="00413E62">
        <w:rPr>
          <w:rFonts w:ascii="Times New Roman" w:eastAsia="Times New Roman" w:hAnsi="Times New Roman" w:cs="Times New Roman"/>
          <w:sz w:val="24"/>
          <w:szCs w:val="24"/>
          <w:lang w:eastAsia="ru-RU"/>
        </w:rPr>
        <w:br/>
        <w:t>По вопросу заблаговременной подготовки документов можно обращаться в клиентские службы ПФР (по предварительной записи). Также граждане, которые приняли решение в ближайшее время обратиться за назначением пенсии, также имеют возможность заблаговременно представить в ПФР документы, необходимые для ее установления, через своего работодателя.</w:t>
      </w:r>
      <w:r w:rsidRPr="00413E62">
        <w:rPr>
          <w:rFonts w:ascii="Times New Roman" w:eastAsia="Times New Roman" w:hAnsi="Times New Roman" w:cs="Times New Roman"/>
          <w:sz w:val="24"/>
          <w:szCs w:val="24"/>
          <w:lang w:eastAsia="ru-RU"/>
        </w:rPr>
        <w:br/>
      </w:r>
      <w:r w:rsidRPr="00413E62">
        <w:rPr>
          <w:rFonts w:ascii="Times New Roman" w:eastAsia="Times New Roman" w:hAnsi="Times New Roman" w:cs="Times New Roman"/>
          <w:sz w:val="24"/>
          <w:szCs w:val="24"/>
          <w:lang w:eastAsia="ru-RU"/>
        </w:rPr>
        <w:br/>
        <w:t>Само же заявление о назначении пенсии можно подать за 1 месяц до достижения права на пенсию в соответствии с переходными положениями повышения пенсионного возраста. Сдать документы можно в территориальных органах Пенсионного фонда по месту жительства, в Многофункциональных центрах, но самый простой и быстрый способ – в «Личном кабинете гражданина» на сайте ПФР. Здесь же можно выбрать и способ доставки пенсии – через доставочную организацию, почтовые отделения, либо кредитные организации.</w:t>
      </w:r>
      <w:r w:rsidRPr="00413E62">
        <w:rPr>
          <w:rFonts w:ascii="Times New Roman" w:eastAsia="Times New Roman" w:hAnsi="Times New Roman" w:cs="Times New Roman"/>
          <w:sz w:val="24"/>
          <w:szCs w:val="24"/>
          <w:lang w:eastAsia="ru-RU"/>
        </w:rPr>
        <w:br/>
      </w:r>
      <w:r w:rsidRPr="00413E62">
        <w:rPr>
          <w:rFonts w:ascii="Times New Roman" w:eastAsia="Times New Roman" w:hAnsi="Times New Roman" w:cs="Times New Roman"/>
          <w:sz w:val="24"/>
          <w:szCs w:val="24"/>
          <w:lang w:eastAsia="ru-RU"/>
        </w:rPr>
        <w:br/>
        <w:t>Напомним, что с 2019 года в России началось поэтапное повышение общеустановленного возраста, дающего право на страховую пенсию по старости и пенсию по государственному обеспечению.</w:t>
      </w:r>
      <w:r w:rsidRPr="00413E62">
        <w:rPr>
          <w:rFonts w:ascii="Times New Roman" w:eastAsia="Times New Roman" w:hAnsi="Times New Roman" w:cs="Times New Roman"/>
          <w:sz w:val="24"/>
          <w:szCs w:val="24"/>
          <w:lang w:eastAsia="ru-RU"/>
        </w:rPr>
        <w:br/>
      </w:r>
      <w:r w:rsidRPr="00413E62">
        <w:rPr>
          <w:rFonts w:ascii="Times New Roman" w:eastAsia="Times New Roman" w:hAnsi="Times New Roman" w:cs="Times New Roman"/>
          <w:sz w:val="24"/>
          <w:szCs w:val="24"/>
          <w:lang w:eastAsia="ru-RU"/>
        </w:rPr>
        <w:br/>
        <w:t>Закон предусматривает плавный переход к новым параметрам, в соответствии с которыми пенсионный возраст в 2021-м увеличивается ещё на 1 год.</w:t>
      </w:r>
    </w:p>
    <w:p w:rsidR="00115F24" w:rsidRDefault="00115F24"/>
    <w:sectPr w:rsidR="00115F24" w:rsidSect="00115F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13E62"/>
    <w:rsid w:val="00115F24"/>
    <w:rsid w:val="00413E62"/>
    <w:rsid w:val="0070277F"/>
    <w:rsid w:val="007E5F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F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8412161">
      <w:bodyDiv w:val="1"/>
      <w:marLeft w:val="0"/>
      <w:marRight w:val="0"/>
      <w:marTop w:val="0"/>
      <w:marBottom w:val="0"/>
      <w:divBdr>
        <w:top w:val="none" w:sz="0" w:space="0" w:color="auto"/>
        <w:left w:val="none" w:sz="0" w:space="0" w:color="auto"/>
        <w:bottom w:val="none" w:sz="0" w:space="0" w:color="auto"/>
        <w:right w:val="none" w:sz="0" w:space="0" w:color="auto"/>
      </w:divBdr>
      <w:divsChild>
        <w:div w:id="20861076">
          <w:marLeft w:val="0"/>
          <w:marRight w:val="0"/>
          <w:marTop w:val="0"/>
          <w:marBottom w:val="0"/>
          <w:divBdr>
            <w:top w:val="none" w:sz="0" w:space="0" w:color="auto"/>
            <w:left w:val="none" w:sz="0" w:space="0" w:color="auto"/>
            <w:bottom w:val="none" w:sz="0" w:space="0" w:color="auto"/>
            <w:right w:val="none" w:sz="0" w:space="0" w:color="auto"/>
          </w:divBdr>
          <w:divsChild>
            <w:div w:id="578829526">
              <w:marLeft w:val="0"/>
              <w:marRight w:val="0"/>
              <w:marTop w:val="0"/>
              <w:marBottom w:val="0"/>
              <w:divBdr>
                <w:top w:val="none" w:sz="0" w:space="0" w:color="auto"/>
                <w:left w:val="none" w:sz="0" w:space="0" w:color="auto"/>
                <w:bottom w:val="none" w:sz="0" w:space="0" w:color="auto"/>
                <w:right w:val="none" w:sz="0" w:space="0" w:color="auto"/>
              </w:divBdr>
              <w:divsChild>
                <w:div w:id="64739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3275</Characters>
  <Application>Microsoft Office Word</Application>
  <DocSecurity>0</DocSecurity>
  <Lines>27</Lines>
  <Paragraphs>7</Paragraphs>
  <ScaleCrop>false</ScaleCrop>
  <Company/>
  <LinksUpToDate>false</LinksUpToDate>
  <CharactersWithSpaces>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057ManotskovaEA</dc:creator>
  <cp:keywords/>
  <dc:description/>
  <cp:lastModifiedBy>057ManotskovaEA</cp:lastModifiedBy>
  <cp:revision>2</cp:revision>
  <dcterms:created xsi:type="dcterms:W3CDTF">2021-03-12T09:01:00Z</dcterms:created>
  <dcterms:modified xsi:type="dcterms:W3CDTF">2021-03-12T09:02:00Z</dcterms:modified>
</cp:coreProperties>
</file>